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napToGrid w:val="0"/>
        <w:spacing w:before="0" w:beforeAutospacing="0" w:after="0" w:afterAutospacing="0" w:line="560" w:lineRule="exact"/>
        <w:ind w:firstLine="480"/>
        <w:jc w:val="center"/>
        <w:rPr>
          <w:rFonts w:ascii="Arial" w:hAnsi="Arial" w:eastAsia="仿宋_GB2312" w:cs="Arial"/>
          <w:b/>
          <w:bCs/>
          <w:color w:val="000000" w:themeColor="text1"/>
          <w:sz w:val="28"/>
          <w:szCs w:val="28"/>
          <w14:textFill>
            <w14:solidFill>
              <w14:schemeClr w14:val="tx1"/>
            </w14:solidFill>
          </w14:textFill>
        </w:rPr>
      </w:pPr>
      <w:r>
        <w:rPr>
          <w:rFonts w:ascii="Arial" w:hAnsi="Arial" w:eastAsia="仿宋_GB2312" w:cs="Arial"/>
          <w:b/>
          <w:bCs/>
          <w:color w:val="000000" w:themeColor="text1"/>
          <w:kern w:val="2"/>
          <w:sz w:val="28"/>
          <w:szCs w:val="28"/>
          <w14:textFill>
            <w14:solidFill>
              <w14:schemeClr w14:val="tx1"/>
            </w14:solidFill>
          </w14:textFill>
        </w:rPr>
        <w:t>咨询服务协议</w:t>
      </w:r>
      <w:bookmarkStart w:id="0" w:name="_GoBack"/>
      <w:bookmarkEnd w:id="0"/>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480"/>
        <w:textAlignment w:val="auto"/>
        <w:rPr>
          <w:rFonts w:ascii="Arial" w:hAnsi="Arial" w:eastAsia="仿宋_GB2312" w:cs="Arial"/>
          <w:b/>
          <w:color w:val="000000" w:themeColor="text1"/>
          <w:sz w:val="28"/>
          <w:szCs w:val="28"/>
          <w:u w:val="single"/>
          <w14:textFill>
            <w14:solidFill>
              <w14:schemeClr w14:val="tx1"/>
            </w14:solidFill>
          </w14:textFill>
        </w:rPr>
      </w:pPr>
      <w:r>
        <w:rPr>
          <w:rFonts w:ascii="Arial" w:hAnsi="Arial" w:eastAsia="仿宋_GB2312" w:cs="Arial"/>
          <w:b/>
          <w:bCs/>
          <w:color w:val="000000" w:themeColor="text1"/>
          <w:sz w:val="28"/>
          <w:szCs w:val="28"/>
          <w14:textFill>
            <w14:solidFill>
              <w14:schemeClr w14:val="tx1"/>
            </w14:solidFill>
          </w14:textFill>
        </w:rPr>
        <w:t>甲方（委托方）</w:t>
      </w:r>
      <w:r>
        <w:rPr>
          <w:rFonts w:ascii="Arial" w:hAnsi="Arial" w:eastAsia="仿宋_GB2312" w:cs="Arial"/>
          <w:b/>
          <w:color w:val="000000" w:themeColor="text1"/>
          <w:sz w:val="28"/>
          <w:szCs w:val="28"/>
          <w14:textFill>
            <w14:solidFill>
              <w14:schemeClr w14:val="tx1"/>
            </w14:solidFill>
          </w14:textFill>
        </w:rPr>
        <w:t>：</w:t>
      </w:r>
      <w:r>
        <w:rPr>
          <w:rFonts w:ascii="Arial" w:hAnsi="Arial" w:eastAsia="仿宋_GB2312" w:cs="Arial"/>
          <w:b/>
          <w:bCs/>
          <w:color w:val="000000" w:themeColor="text1"/>
          <w:sz w:val="28"/>
          <w:szCs w:val="28"/>
          <w:u w:val="single"/>
          <w14:textFill>
            <w14:solidFill>
              <w14:schemeClr w14:val="tx1"/>
            </w14:solidFill>
          </w14:textFill>
        </w:rPr>
        <w:t>北京保障房中心有限公司</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480"/>
        <w:textAlignment w:val="auto"/>
        <w:rPr>
          <w:rFonts w:ascii="Arial" w:hAnsi="Arial" w:eastAsia="仿宋_GB2312" w:cs="Arial"/>
          <w:b/>
          <w:color w:val="000000" w:themeColor="text1"/>
          <w:sz w:val="28"/>
          <w:szCs w:val="28"/>
          <w14:textFill>
            <w14:solidFill>
              <w14:schemeClr w14:val="tx1"/>
            </w14:solidFill>
          </w14:textFill>
        </w:rPr>
      </w:pPr>
      <w:r>
        <w:rPr>
          <w:rFonts w:ascii="Arial" w:hAnsi="Arial" w:eastAsia="仿宋_GB2312" w:cs="Arial"/>
          <w:b/>
          <w:bCs/>
          <w:color w:val="000000" w:themeColor="text1"/>
          <w:sz w:val="28"/>
          <w:szCs w:val="28"/>
          <w14:textFill>
            <w14:solidFill>
              <w14:schemeClr w14:val="tx1"/>
            </w14:solidFill>
          </w14:textFill>
        </w:rPr>
        <w:t>乙方（受托方）</w:t>
      </w:r>
      <w:r>
        <w:rPr>
          <w:rFonts w:ascii="Arial" w:hAnsi="Arial" w:eastAsia="仿宋_GB2312" w:cs="Arial"/>
          <w:b/>
          <w:color w:val="000000" w:themeColor="text1"/>
          <w:sz w:val="28"/>
          <w:szCs w:val="28"/>
          <w14:textFill>
            <w14:solidFill>
              <w14:schemeClr w14:val="tx1"/>
            </w14:solidFill>
          </w14:textFill>
        </w:rPr>
        <w:t>：</w:t>
      </w:r>
      <w:r>
        <w:rPr>
          <w:rFonts w:ascii="Arial" w:hAnsi="Arial" w:eastAsia="仿宋_GB2312" w:cs="Arial"/>
          <w:b/>
          <w:bCs/>
          <w:color w:val="000000" w:themeColor="text1"/>
          <w:sz w:val="28"/>
          <w:szCs w:val="28"/>
          <w:u w:val="single"/>
          <w14:textFill>
            <w14:solidFill>
              <w14:schemeClr w14:val="tx1"/>
            </w14:solidFill>
          </w14:textFill>
        </w:rPr>
        <w:t xml:space="preserve">北京康正宏基房地产评估有限公司  </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482"/>
        <w:textAlignment w:val="auto"/>
        <w:rPr>
          <w:rFonts w:ascii="Arial" w:hAnsi="Arial" w:eastAsia="仿宋_GB2312" w:cs="Arial"/>
          <w:color w:val="000000" w:themeColor="text1"/>
          <w:kern w:val="2"/>
          <w:sz w:val="28"/>
          <w:szCs w:val="28"/>
          <w14:textFill>
            <w14:solidFill>
              <w14:schemeClr w14:val="tx1"/>
            </w14:solidFill>
          </w14:textFill>
        </w:rPr>
      </w:pPr>
      <w:r>
        <w:rPr>
          <w:rFonts w:ascii="Arial" w:hAnsi="Arial" w:eastAsia="仿宋_GB2312" w:cs="Arial"/>
          <w:color w:val="000000" w:themeColor="text1"/>
          <w:kern w:val="2"/>
          <w:sz w:val="28"/>
          <w:szCs w:val="28"/>
          <w14:textFill>
            <w14:solidFill>
              <w14:schemeClr w14:val="tx1"/>
            </w14:solidFill>
          </w14:textFill>
        </w:rPr>
        <w:t>依照《中华人民共和国</w:t>
      </w:r>
      <w:r>
        <w:rPr>
          <w:rFonts w:hint="eastAsia" w:ascii="Arial" w:hAnsi="Arial" w:eastAsia="仿宋_GB2312" w:cs="Arial"/>
          <w:color w:val="000000" w:themeColor="text1"/>
          <w:kern w:val="2"/>
          <w:sz w:val="28"/>
          <w:szCs w:val="28"/>
          <w:lang w:val="en-US" w:eastAsia="zh-CN"/>
          <w14:textFill>
            <w14:solidFill>
              <w14:schemeClr w14:val="tx1"/>
            </w14:solidFill>
          </w14:textFill>
        </w:rPr>
        <w:t>民法典</w:t>
      </w:r>
      <w:r>
        <w:rPr>
          <w:rFonts w:ascii="Arial" w:hAnsi="Arial" w:eastAsia="仿宋_GB2312" w:cs="Arial"/>
          <w:color w:val="000000" w:themeColor="text1"/>
          <w:kern w:val="2"/>
          <w:sz w:val="28"/>
          <w:szCs w:val="28"/>
          <w14:textFill>
            <w14:solidFill>
              <w14:schemeClr w14:val="tx1"/>
            </w14:solidFill>
          </w14:textFill>
        </w:rPr>
        <w:t>》、《中华人民共和国资产评估法》等法律、行政法规，经双方平等协商，就增量土地项目价格评估咨询等事宜，特订立本合同，以资共同信守，签订合同如下：</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482"/>
        <w:textAlignment w:val="auto"/>
        <w:rPr>
          <w:rFonts w:ascii="Arial" w:hAnsi="Arial" w:eastAsia="仿宋_GB2312" w:cs="Arial"/>
          <w:b/>
          <w:bCs/>
          <w:color w:val="000000" w:themeColor="text1"/>
          <w:kern w:val="2"/>
          <w:sz w:val="28"/>
          <w:szCs w:val="28"/>
          <w14:textFill>
            <w14:solidFill>
              <w14:schemeClr w14:val="tx1"/>
            </w14:solidFill>
          </w14:textFill>
        </w:rPr>
      </w:pPr>
      <w:r>
        <w:rPr>
          <w:rFonts w:ascii="Arial" w:hAnsi="Arial" w:eastAsia="仿宋_GB2312" w:cs="Arial"/>
          <w:b/>
          <w:bCs/>
          <w:color w:val="000000" w:themeColor="text1"/>
          <w:kern w:val="2"/>
          <w:sz w:val="28"/>
          <w:szCs w:val="28"/>
          <w14:textFill>
            <w14:solidFill>
              <w14:schemeClr w14:val="tx1"/>
            </w14:solidFill>
          </w14:textFill>
        </w:rPr>
        <w:t>一、服务范围</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482"/>
        <w:textAlignment w:val="auto"/>
        <w:rPr>
          <w:rFonts w:ascii="Arial" w:hAnsi="Arial" w:eastAsia="仿宋_GB2312" w:cs="Arial"/>
          <w:color w:val="000000" w:themeColor="text1"/>
          <w:kern w:val="2"/>
          <w:sz w:val="28"/>
          <w:szCs w:val="28"/>
          <w14:textFill>
            <w14:solidFill>
              <w14:schemeClr w14:val="tx1"/>
            </w14:solidFill>
          </w14:textFill>
        </w:rPr>
      </w:pPr>
      <w:r>
        <w:rPr>
          <w:rFonts w:ascii="Arial" w:hAnsi="Arial" w:eastAsia="仿宋_GB2312" w:cs="Arial"/>
          <w:color w:val="000000" w:themeColor="text1"/>
          <w:kern w:val="2"/>
          <w:sz w:val="28"/>
          <w:szCs w:val="28"/>
          <w14:textFill>
            <w14:solidFill>
              <w14:schemeClr w14:val="tx1"/>
            </w14:solidFill>
          </w14:textFill>
        </w:rPr>
        <w:t>针对甲方需求，在项目实施的不同阶段提供专业咨询意见，服务事项包含但不限于：</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482"/>
        <w:textAlignment w:val="auto"/>
        <w:rPr>
          <w:rFonts w:ascii="Arial" w:hAnsi="Arial" w:eastAsia="仿宋_GB2312" w:cs="Arial"/>
          <w:color w:val="000000" w:themeColor="text1"/>
          <w:kern w:val="2"/>
          <w:sz w:val="28"/>
          <w:szCs w:val="28"/>
          <w14:textFill>
            <w14:solidFill>
              <w14:schemeClr w14:val="tx1"/>
            </w14:solidFill>
          </w14:textFill>
        </w:rPr>
      </w:pPr>
      <w:r>
        <w:rPr>
          <w:rFonts w:ascii="Arial" w:hAnsi="Arial" w:eastAsia="仿宋_GB2312" w:cs="Arial"/>
          <w:color w:val="000000" w:themeColor="text1"/>
          <w:kern w:val="2"/>
          <w:sz w:val="28"/>
          <w:szCs w:val="28"/>
          <w14:textFill>
            <w14:solidFill>
              <w14:schemeClr w14:val="tx1"/>
            </w14:solidFill>
          </w14:textFill>
        </w:rPr>
        <w:t>常规性服务：</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ascii="Arial" w:hAnsi="Arial" w:eastAsia="仿宋_GB2312" w:cs="Arial"/>
          <w:color w:val="000000" w:themeColor="text1"/>
          <w:sz w:val="28"/>
          <w:szCs w:val="28"/>
          <w:shd w:val="clear" w:color="auto" w:fill="FFFFFF"/>
          <w14:textFill>
            <w14:solidFill>
              <w14:schemeClr w14:val="tx1"/>
            </w14:solidFill>
          </w14:textFill>
        </w:rPr>
      </w:pPr>
      <w:r>
        <w:rPr>
          <w:rFonts w:ascii="Arial" w:hAnsi="Arial" w:eastAsia="仿宋_GB2312" w:cs="Arial"/>
          <w:color w:val="000000" w:themeColor="text1"/>
          <w:sz w:val="28"/>
          <w:szCs w:val="28"/>
          <w:shd w:val="clear" w:color="auto" w:fill="FFFFFF"/>
          <w14:textFill>
            <w14:solidFill>
              <w14:schemeClr w14:val="tx1"/>
            </w14:solidFill>
          </w14:textFill>
        </w:rPr>
        <w:t xml:space="preserve">●咨询各种保障性住房市场价值、租金水平等价格； </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ascii="Arial" w:hAnsi="Arial" w:eastAsia="仿宋_GB2312" w:cs="Arial"/>
          <w:color w:val="000000" w:themeColor="text1"/>
          <w:sz w:val="28"/>
          <w:szCs w:val="28"/>
          <w:shd w:val="clear" w:color="auto" w:fill="FFFFFF"/>
          <w14:textFill>
            <w14:solidFill>
              <w14:schemeClr w14:val="tx1"/>
            </w14:solidFill>
          </w14:textFill>
        </w:rPr>
      </w:pPr>
      <w:r>
        <w:rPr>
          <w:rFonts w:ascii="Arial" w:hAnsi="Arial" w:eastAsia="仿宋_GB2312" w:cs="Arial"/>
          <w:color w:val="000000" w:themeColor="text1"/>
          <w:sz w:val="28"/>
          <w:szCs w:val="28"/>
          <w:shd w:val="clear" w:color="auto" w:fill="FFFFFF"/>
          <w14:textFill>
            <w14:solidFill>
              <w14:schemeClr w14:val="tx1"/>
            </w14:solidFill>
          </w14:textFill>
        </w:rPr>
        <w:t>●咨询各种保障房项目经营性用房（住宅、商业、办公等用途）市场价值、租金水平等价格；</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ascii="Arial" w:hAnsi="Arial" w:eastAsia="仿宋_GB2312" w:cs="Arial"/>
          <w:color w:val="000000" w:themeColor="text1"/>
          <w:sz w:val="28"/>
          <w:szCs w:val="28"/>
          <w:shd w:val="clear" w:color="auto" w:fill="FFFFFF"/>
          <w14:textFill>
            <w14:solidFill>
              <w14:schemeClr w14:val="tx1"/>
            </w14:solidFill>
          </w14:textFill>
        </w:rPr>
      </w:pPr>
      <w:r>
        <w:rPr>
          <w:rFonts w:ascii="Arial" w:hAnsi="Arial" w:eastAsia="仿宋_GB2312" w:cs="Arial"/>
          <w:color w:val="000000" w:themeColor="text1"/>
          <w:sz w:val="28"/>
          <w:szCs w:val="28"/>
          <w:shd w:val="clear" w:color="auto" w:fill="FFFFFF"/>
          <w14:textFill>
            <w14:solidFill>
              <w14:schemeClr w14:val="tx1"/>
            </w14:solidFill>
          </w14:textFill>
        </w:rPr>
        <w:t>●咨询</w:t>
      </w:r>
      <w:r>
        <w:rPr>
          <w:rFonts w:hint="eastAsia" w:ascii="Arial" w:hAnsi="Arial" w:eastAsia="仿宋_GB2312" w:cs="Arial"/>
          <w:color w:val="000000" w:themeColor="text1"/>
          <w:sz w:val="28"/>
          <w:szCs w:val="28"/>
          <w:shd w:val="clear" w:color="auto" w:fill="FFFFFF"/>
          <w14:textFill>
            <w14:solidFill>
              <w14:schemeClr w14:val="tx1"/>
            </w14:solidFill>
          </w14:textFill>
        </w:rPr>
        <w:t>各种</w:t>
      </w:r>
      <w:r>
        <w:rPr>
          <w:rFonts w:ascii="Arial" w:hAnsi="Arial" w:eastAsia="仿宋_GB2312" w:cs="Arial"/>
          <w:color w:val="000000" w:themeColor="text1"/>
          <w:sz w:val="28"/>
          <w:szCs w:val="28"/>
          <w:shd w:val="clear" w:color="auto" w:fill="FFFFFF"/>
          <w14:textFill>
            <w14:solidFill>
              <w14:schemeClr w14:val="tx1"/>
            </w14:solidFill>
          </w14:textFill>
        </w:rPr>
        <w:t>保障性住房收购价格</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ascii="Arial" w:hAnsi="Arial" w:eastAsia="仿宋_GB2312" w:cs="Arial"/>
          <w:color w:val="000000" w:themeColor="text1"/>
          <w:sz w:val="28"/>
          <w:szCs w:val="28"/>
          <w:shd w:val="clear" w:color="auto" w:fill="FFFFFF"/>
          <w14:textFill>
            <w14:solidFill>
              <w14:schemeClr w14:val="tx1"/>
            </w14:solidFill>
          </w14:textFill>
        </w:rPr>
      </w:pPr>
      <w:r>
        <w:rPr>
          <w:rFonts w:ascii="Arial" w:hAnsi="Arial" w:eastAsia="仿宋_GB2312" w:cs="Arial"/>
          <w:color w:val="000000" w:themeColor="text1"/>
          <w:sz w:val="28"/>
          <w:szCs w:val="28"/>
          <w:shd w:val="clear" w:color="auto" w:fill="FFFFFF"/>
          <w14:textFill>
            <w14:solidFill>
              <w14:schemeClr w14:val="tx1"/>
            </w14:solidFill>
          </w14:textFill>
        </w:rPr>
        <w:t>●咨询各种用途政府土地出让收益；</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ascii="Arial" w:hAnsi="Arial" w:eastAsia="仿宋_GB2312" w:cs="Arial"/>
          <w:color w:val="000000" w:themeColor="text1"/>
          <w:sz w:val="28"/>
          <w:szCs w:val="28"/>
          <w:shd w:val="clear" w:color="auto" w:fill="FFFFFF"/>
          <w14:textFill>
            <w14:solidFill>
              <w14:schemeClr w14:val="tx1"/>
            </w14:solidFill>
          </w14:textFill>
        </w:rPr>
      </w:pPr>
      <w:r>
        <w:rPr>
          <w:rFonts w:ascii="Arial" w:hAnsi="Arial" w:eastAsia="仿宋_GB2312" w:cs="Arial"/>
          <w:color w:val="000000" w:themeColor="text1"/>
          <w:sz w:val="28"/>
          <w:szCs w:val="28"/>
          <w:shd w:val="clear" w:color="auto" w:fill="FFFFFF"/>
          <w14:textFill>
            <w14:solidFill>
              <w14:schemeClr w14:val="tx1"/>
            </w14:solidFill>
          </w14:textFill>
        </w:rPr>
        <w:t>●咨询各种用途收购储备土地价格；</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ascii="Arial" w:hAnsi="Arial" w:eastAsia="仿宋_GB2312" w:cs="Arial"/>
          <w:color w:val="000000" w:themeColor="text1"/>
          <w:sz w:val="28"/>
          <w:szCs w:val="28"/>
          <w:shd w:val="clear" w:color="auto" w:fill="FFFFFF"/>
          <w14:textFill>
            <w14:solidFill>
              <w14:schemeClr w14:val="tx1"/>
            </w14:solidFill>
          </w14:textFill>
        </w:rPr>
      </w:pPr>
      <w:r>
        <w:rPr>
          <w:rFonts w:ascii="Arial" w:hAnsi="Arial" w:eastAsia="仿宋_GB2312" w:cs="Arial"/>
          <w:color w:val="000000" w:themeColor="text1"/>
          <w:sz w:val="28"/>
          <w:szCs w:val="28"/>
          <w:shd w:val="clear" w:color="auto" w:fill="FFFFFF"/>
          <w14:textFill>
            <w14:solidFill>
              <w14:schemeClr w14:val="tx1"/>
            </w14:solidFill>
          </w14:textFill>
        </w:rPr>
        <w:t>●咨询各种用途招拍挂土地价格；</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shd w:val="clear" w:color="auto" w:fill="FFFFFF"/>
          <w14:textFill>
            <w14:solidFill>
              <w14:schemeClr w14:val="tx1"/>
            </w14:solidFill>
          </w14:textFill>
        </w:rPr>
        <w:t>●</w:t>
      </w:r>
      <w:r>
        <w:rPr>
          <w:rFonts w:ascii="Arial" w:hAnsi="Arial" w:eastAsia="仿宋_GB2312" w:cs="Arial"/>
          <w:color w:val="000000" w:themeColor="text1"/>
          <w:sz w:val="28"/>
          <w:szCs w:val="28"/>
          <w14:textFill>
            <w14:solidFill>
              <w14:schemeClr w14:val="tx1"/>
            </w14:solidFill>
          </w14:textFill>
        </w:rPr>
        <w:t>提供项目可行性研究，设计项目开发模式和预期财务回报的初步解决方案；</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ascii="Arial" w:hAnsi="Arial" w:eastAsia="仿宋_GB2312" w:cs="Arial"/>
          <w:color w:val="000000" w:themeColor="text1"/>
          <w:sz w:val="28"/>
          <w:szCs w:val="28"/>
          <w:shd w:val="clear" w:color="auto" w:fill="FFFFFF"/>
          <w14:textFill>
            <w14:solidFill>
              <w14:schemeClr w14:val="tx1"/>
            </w14:solidFill>
          </w14:textFill>
        </w:rPr>
      </w:pPr>
      <w:r>
        <w:rPr>
          <w:rFonts w:ascii="Arial" w:hAnsi="Arial" w:eastAsia="仿宋_GB2312" w:cs="Arial"/>
          <w:color w:val="000000" w:themeColor="text1"/>
          <w:sz w:val="28"/>
          <w:szCs w:val="28"/>
          <w:shd w:val="clear" w:color="auto" w:fill="FFFFFF"/>
          <w14:textFill>
            <w14:solidFill>
              <w14:schemeClr w14:val="tx1"/>
            </w14:solidFill>
          </w14:textFill>
        </w:rPr>
        <w:t>●提供最新的</w:t>
      </w:r>
      <w:r>
        <w:rPr>
          <w:rFonts w:ascii="Arial" w:hAnsi="Arial" w:eastAsia="仿宋_GB2312" w:cs="Arial"/>
          <w:color w:val="000000" w:themeColor="text1"/>
          <w:kern w:val="2"/>
          <w:sz w:val="28"/>
          <w:szCs w:val="28"/>
          <w14:textFill>
            <w14:solidFill>
              <w14:schemeClr w14:val="tx1"/>
            </w14:solidFill>
          </w14:textFill>
        </w:rPr>
        <w:t>房地产相关</w:t>
      </w:r>
      <w:r>
        <w:rPr>
          <w:rFonts w:ascii="Arial" w:hAnsi="Arial" w:eastAsia="仿宋_GB2312" w:cs="Arial"/>
          <w:color w:val="000000" w:themeColor="text1"/>
          <w:sz w:val="28"/>
          <w:szCs w:val="28"/>
          <w:shd w:val="clear" w:color="auto" w:fill="FFFFFF"/>
          <w14:textFill>
            <w14:solidFill>
              <w14:schemeClr w14:val="tx1"/>
            </w14:solidFill>
          </w14:textFill>
        </w:rPr>
        <w:t>政策咨询和研究，规避政策风险；</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ascii="Arial" w:hAnsi="Arial" w:eastAsia="仿宋_GB2312" w:cs="Arial"/>
          <w:color w:val="000000" w:themeColor="text1"/>
          <w:sz w:val="28"/>
          <w:szCs w:val="28"/>
          <w:shd w:val="clear" w:color="auto" w:fill="FFFFFF"/>
          <w14:textFill>
            <w14:solidFill>
              <w14:schemeClr w14:val="tx1"/>
            </w14:solidFill>
          </w14:textFill>
        </w:rPr>
      </w:pPr>
      <w:r>
        <w:rPr>
          <w:rFonts w:ascii="Arial" w:hAnsi="Arial" w:eastAsia="仿宋_GB2312" w:cs="Arial"/>
          <w:color w:val="000000" w:themeColor="text1"/>
          <w:sz w:val="28"/>
          <w:szCs w:val="28"/>
          <w:shd w:val="clear" w:color="auto" w:fill="FFFFFF"/>
          <w14:textFill>
            <w14:solidFill>
              <w14:schemeClr w14:val="tx1"/>
            </w14:solidFill>
          </w14:textFill>
        </w:rPr>
        <w:t>●</w:t>
      </w:r>
      <w:r>
        <w:rPr>
          <w:rFonts w:ascii="Arial" w:hAnsi="Arial" w:eastAsia="仿宋_GB2312" w:cs="Arial"/>
          <w:color w:val="000000" w:themeColor="text1"/>
          <w:kern w:val="2"/>
          <w:sz w:val="28"/>
          <w:szCs w:val="28"/>
          <w14:textFill>
            <w14:solidFill>
              <w14:schemeClr w14:val="tx1"/>
            </w14:solidFill>
          </w14:textFill>
        </w:rPr>
        <w:t>提供当地各类房地产市场情况并分析趋势；</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ascii="Arial" w:hAnsi="Arial" w:eastAsia="仿宋_GB2312" w:cs="Arial"/>
          <w:color w:val="000000" w:themeColor="text1"/>
          <w:kern w:val="2"/>
          <w:sz w:val="28"/>
          <w:szCs w:val="28"/>
          <w14:textFill>
            <w14:solidFill>
              <w14:schemeClr w14:val="tx1"/>
            </w14:solidFill>
          </w14:textFill>
        </w:rPr>
      </w:pPr>
      <w:r>
        <w:rPr>
          <w:rFonts w:ascii="Arial" w:hAnsi="Arial" w:eastAsia="仿宋_GB2312" w:cs="Arial"/>
          <w:color w:val="000000" w:themeColor="text1"/>
          <w:sz w:val="28"/>
          <w:szCs w:val="28"/>
          <w:shd w:val="clear" w:color="auto" w:fill="FFFFFF"/>
          <w14:textFill>
            <w14:solidFill>
              <w14:schemeClr w14:val="tx1"/>
            </w14:solidFill>
          </w14:textFill>
        </w:rPr>
        <w:t>●提供</w:t>
      </w:r>
      <w:r>
        <w:rPr>
          <w:rFonts w:ascii="Arial" w:hAnsi="Arial" w:eastAsia="仿宋_GB2312" w:cs="Arial"/>
          <w:color w:val="000000" w:themeColor="text1"/>
          <w:kern w:val="2"/>
          <w:sz w:val="28"/>
          <w:szCs w:val="28"/>
          <w14:textFill>
            <w14:solidFill>
              <w14:schemeClr w14:val="tx1"/>
            </w14:solidFill>
          </w14:textFill>
        </w:rPr>
        <w:t>土地一级开发初步实施方案编制及咨询、土地开发前期咨询服务，包括编制土地一级开发初步实施方案，提供土地一级开发阶段的政策、法规、程序等相关技术咨询等；</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ascii="Arial" w:hAnsi="Arial" w:eastAsia="仿宋_GB2312" w:cs="Arial"/>
          <w:color w:val="000000" w:themeColor="text1"/>
          <w:kern w:val="2"/>
          <w:sz w:val="28"/>
          <w:szCs w:val="28"/>
          <w14:textFill>
            <w14:solidFill>
              <w14:schemeClr w14:val="tx1"/>
            </w14:solidFill>
          </w14:textFill>
        </w:rPr>
      </w:pPr>
      <w:r>
        <w:rPr>
          <w:rFonts w:ascii="Arial" w:hAnsi="Arial" w:eastAsia="仿宋_GB2312" w:cs="Arial"/>
          <w:color w:val="000000" w:themeColor="text1"/>
          <w:sz w:val="28"/>
          <w:szCs w:val="28"/>
          <w:shd w:val="clear" w:color="auto" w:fill="FFFFFF"/>
          <w14:textFill>
            <w14:solidFill>
              <w14:schemeClr w14:val="tx1"/>
            </w14:solidFill>
          </w14:textFill>
        </w:rPr>
        <w:t>●根据甲方要求，可提供土地市场的季度性分析报告</w:t>
      </w:r>
      <w:r>
        <w:rPr>
          <w:rFonts w:ascii="Arial" w:hAnsi="Arial" w:eastAsia="仿宋_GB2312" w:cs="Arial"/>
          <w:color w:val="000000" w:themeColor="text1"/>
          <w:kern w:val="2"/>
          <w:sz w:val="28"/>
          <w:szCs w:val="28"/>
          <w14:textFill>
            <w14:solidFill>
              <w14:schemeClr w14:val="tx1"/>
            </w14:solidFill>
          </w14:textFill>
        </w:rPr>
        <w:t>。</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ascii="Arial" w:hAnsi="Arial" w:eastAsia="仿宋_GB2312" w:cs="Arial"/>
          <w:color w:val="000000" w:themeColor="text1"/>
          <w:kern w:val="2"/>
          <w:sz w:val="28"/>
          <w:szCs w:val="28"/>
          <w14:textFill>
            <w14:solidFill>
              <w14:schemeClr w14:val="tx1"/>
            </w14:solidFill>
          </w14:textFill>
        </w:rPr>
      </w:pPr>
      <w:r>
        <w:rPr>
          <w:rFonts w:ascii="Arial" w:hAnsi="Arial" w:eastAsia="仿宋_GB2312" w:cs="Arial"/>
          <w:color w:val="000000" w:themeColor="text1"/>
          <w:kern w:val="2"/>
          <w:sz w:val="28"/>
          <w:szCs w:val="28"/>
          <w14:textFill>
            <w14:solidFill>
              <w14:schemeClr w14:val="tx1"/>
            </w14:solidFill>
          </w14:textFill>
        </w:rPr>
        <w:t>特色性服务：</w:t>
      </w:r>
    </w:p>
    <w:p>
      <w:pPr>
        <w:pStyle w:val="11"/>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520" w:lineRule="exact"/>
        <w:textAlignment w:val="auto"/>
        <w:rPr>
          <w:rFonts w:ascii="Arial" w:hAnsi="Arial" w:eastAsia="仿宋_GB2312" w:cs="Arial"/>
          <w:color w:val="000000" w:themeColor="text1"/>
          <w:kern w:val="2"/>
          <w:sz w:val="28"/>
          <w:szCs w:val="28"/>
          <w14:textFill>
            <w14:solidFill>
              <w14:schemeClr w14:val="tx1"/>
            </w14:solidFill>
          </w14:textFill>
        </w:rPr>
      </w:pPr>
      <w:r>
        <w:rPr>
          <w:rFonts w:ascii="Arial" w:hAnsi="Arial" w:eastAsia="仿宋_GB2312" w:cs="Arial"/>
          <w:color w:val="000000" w:themeColor="text1"/>
          <w:kern w:val="2"/>
          <w:sz w:val="28"/>
          <w:szCs w:val="28"/>
          <w14:textFill>
            <w14:solidFill>
              <w14:schemeClr w14:val="tx1"/>
            </w14:solidFill>
          </w14:textFill>
        </w:rPr>
        <w:t>保障性住房相关土地政策、房地产政策培训；</w:t>
      </w:r>
    </w:p>
    <w:p>
      <w:pPr>
        <w:pStyle w:val="11"/>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520" w:lineRule="exact"/>
        <w:textAlignment w:val="auto"/>
        <w:rPr>
          <w:rFonts w:ascii="Arial" w:hAnsi="Arial" w:eastAsia="仿宋_GB2312" w:cs="Arial"/>
          <w:color w:val="000000" w:themeColor="text1"/>
          <w:sz w:val="28"/>
          <w:szCs w:val="28"/>
          <w:shd w:val="clear" w:color="auto" w:fill="FFFFFF"/>
          <w14:textFill>
            <w14:solidFill>
              <w14:schemeClr w14:val="tx1"/>
            </w14:solidFill>
          </w14:textFill>
        </w:rPr>
      </w:pPr>
      <w:r>
        <w:rPr>
          <w:rFonts w:ascii="Arial" w:hAnsi="Arial" w:eastAsia="仿宋_GB2312" w:cs="Arial"/>
          <w:color w:val="000000" w:themeColor="text1"/>
          <w:sz w:val="28"/>
          <w:szCs w:val="28"/>
          <w:shd w:val="clear" w:color="auto" w:fill="FFFFFF"/>
          <w14:textFill>
            <w14:solidFill>
              <w14:schemeClr w14:val="tx1"/>
            </w14:solidFill>
          </w14:textFill>
        </w:rPr>
        <w:t>优化/搭建收购项目经济测算模型；</w:t>
      </w:r>
    </w:p>
    <w:p>
      <w:pPr>
        <w:pStyle w:val="11"/>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520" w:lineRule="exact"/>
        <w:textAlignment w:val="auto"/>
        <w:rPr>
          <w:rFonts w:ascii="Arial" w:hAnsi="Arial" w:eastAsia="仿宋_GB2312" w:cs="Arial"/>
          <w:color w:val="000000" w:themeColor="text1"/>
          <w:kern w:val="2"/>
          <w:sz w:val="28"/>
          <w:szCs w:val="28"/>
          <w14:textFill>
            <w14:solidFill>
              <w14:schemeClr w14:val="tx1"/>
            </w14:solidFill>
          </w14:textFill>
        </w:rPr>
      </w:pPr>
      <w:r>
        <w:rPr>
          <w:rFonts w:ascii="Arial" w:hAnsi="Arial" w:eastAsia="仿宋_GB2312" w:cs="Arial"/>
          <w:color w:val="000000" w:themeColor="text1"/>
          <w:kern w:val="2"/>
          <w:sz w:val="28"/>
          <w:szCs w:val="28"/>
          <w14:textFill>
            <w14:solidFill>
              <w14:schemeClr w14:val="tx1"/>
            </w14:solidFill>
          </w14:textFill>
        </w:rPr>
        <w:t>针对甲方要求，参与集租房及公租房专项机制中的土地成本专项政策调研，提出专项问题解决方案建议；</w:t>
      </w:r>
    </w:p>
    <w:p>
      <w:pPr>
        <w:pStyle w:val="11"/>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520" w:lineRule="exact"/>
        <w:textAlignment w:val="auto"/>
        <w:rPr>
          <w:rFonts w:ascii="Arial" w:hAnsi="Arial" w:eastAsia="仿宋_GB2312" w:cs="Arial"/>
          <w:color w:val="000000" w:themeColor="text1"/>
          <w:kern w:val="2"/>
          <w:sz w:val="28"/>
          <w:szCs w:val="28"/>
          <w14:textFill>
            <w14:solidFill>
              <w14:schemeClr w14:val="tx1"/>
            </w14:solidFill>
          </w14:textFill>
        </w:rPr>
      </w:pPr>
      <w:r>
        <w:rPr>
          <w:rFonts w:ascii="Arial" w:hAnsi="Arial" w:eastAsia="仿宋_GB2312" w:cs="Arial"/>
          <w:color w:val="000000" w:themeColor="text1"/>
          <w:kern w:val="2"/>
          <w:sz w:val="28"/>
          <w:szCs w:val="28"/>
          <w14:textFill>
            <w14:solidFill>
              <w14:schemeClr w14:val="tx1"/>
            </w14:solidFill>
          </w14:textFill>
        </w:rPr>
        <w:t>针对甲方需求，提供康正房地产分析数据平台系统相关模块使用。</w:t>
      </w:r>
    </w:p>
    <w:p>
      <w:pPr>
        <w:pStyle w:val="11"/>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520" w:lineRule="exact"/>
        <w:textAlignment w:val="auto"/>
        <w:rPr>
          <w:rFonts w:ascii="Arial" w:hAnsi="Arial" w:eastAsia="仿宋_GB2312" w:cs="Arial"/>
          <w:color w:val="000000" w:themeColor="text1"/>
          <w:kern w:val="2"/>
          <w:sz w:val="28"/>
          <w:szCs w:val="28"/>
          <w14:textFill>
            <w14:solidFill>
              <w14:schemeClr w14:val="tx1"/>
            </w14:solidFill>
          </w14:textFill>
        </w:rPr>
      </w:pPr>
      <w:r>
        <w:rPr>
          <w:rFonts w:ascii="Arial" w:hAnsi="Arial" w:eastAsia="仿宋_GB2312" w:cs="Arial"/>
          <w:color w:val="000000" w:themeColor="text1"/>
          <w:kern w:val="2"/>
          <w:sz w:val="28"/>
          <w:szCs w:val="28"/>
          <w14:textFill>
            <w14:solidFill>
              <w14:schemeClr w14:val="tx1"/>
            </w14:solidFill>
          </w14:textFill>
        </w:rPr>
        <w:t>长期、专注探索新思路，开拓新方向。</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560" w:firstLineChars="200"/>
        <w:jc w:val="both"/>
        <w:textAlignment w:val="auto"/>
        <w:rPr>
          <w:rFonts w:ascii="Arial" w:hAnsi="Arial" w:eastAsia="仿宋_GB2312" w:cs="Arial"/>
          <w:color w:val="000000" w:themeColor="text1"/>
          <w:kern w:val="2"/>
          <w:sz w:val="28"/>
          <w:szCs w:val="28"/>
          <w14:textFill>
            <w14:solidFill>
              <w14:schemeClr w14:val="tx1"/>
            </w14:solidFill>
          </w14:textFill>
        </w:rPr>
      </w:pPr>
      <w:r>
        <w:rPr>
          <w:rFonts w:ascii="Arial" w:hAnsi="Arial" w:eastAsia="仿宋_GB2312" w:cs="Arial"/>
          <w:color w:val="000000" w:themeColor="text1"/>
          <w:sz w:val="28"/>
          <w:szCs w:val="28"/>
          <w:shd w:val="clear" w:color="auto" w:fill="FFFFFF"/>
          <w14:textFill>
            <w14:solidFill>
              <w14:schemeClr w14:val="tx1"/>
            </w14:solidFill>
          </w14:textFill>
        </w:rPr>
        <w:t>根据甲方需求，提交的成果包括：咨询报告、土地收购价格评估报告、</w:t>
      </w:r>
      <w:r>
        <w:rPr>
          <w:rFonts w:hint="eastAsia" w:ascii="Arial" w:hAnsi="Arial" w:eastAsia="仿宋_GB2312" w:cs="Arial"/>
          <w:color w:val="000000" w:themeColor="text1"/>
          <w:sz w:val="28"/>
          <w:szCs w:val="28"/>
          <w:shd w:val="clear" w:color="auto" w:fill="FFFFFF"/>
          <w14:textFill>
            <w14:solidFill>
              <w14:schemeClr w14:val="tx1"/>
            </w14:solidFill>
          </w14:textFill>
        </w:rPr>
        <w:t>房地产价值评估报告、</w:t>
      </w:r>
      <w:r>
        <w:rPr>
          <w:rFonts w:ascii="Arial" w:hAnsi="Arial" w:eastAsia="仿宋_GB2312" w:cs="Arial"/>
          <w:color w:val="000000" w:themeColor="text1"/>
          <w:sz w:val="28"/>
          <w:szCs w:val="28"/>
          <w:shd w:val="clear" w:color="auto" w:fill="FFFFFF"/>
          <w14:textFill>
            <w14:solidFill>
              <w14:schemeClr w14:val="tx1"/>
            </w14:solidFill>
          </w14:textFill>
        </w:rPr>
        <w:t>市场分析报告、政策建议报告等形式，</w:t>
      </w:r>
      <w:r>
        <w:rPr>
          <w:rFonts w:ascii="Arial" w:hAnsi="Arial" w:eastAsia="仿宋_GB2312" w:cs="Arial"/>
          <w:color w:val="000000" w:themeColor="text1"/>
          <w:kern w:val="2"/>
          <w:sz w:val="28"/>
          <w:szCs w:val="28"/>
          <w14:textFill>
            <w14:solidFill>
              <w14:schemeClr w14:val="tx1"/>
            </w14:solidFill>
          </w14:textFill>
        </w:rPr>
        <w:t>上述服务包括但不限于电子、纸质、口头信息、会议、培训等形式。</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482"/>
        <w:jc w:val="both"/>
        <w:textAlignment w:val="auto"/>
        <w:rPr>
          <w:rFonts w:ascii="Arial" w:hAnsi="Arial" w:eastAsia="仿宋_GB2312" w:cs="Arial"/>
          <w:color w:val="000000" w:themeColor="text1"/>
          <w:kern w:val="2"/>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根据工作时间安排，甲方应先期准备或指定不动产权利人、此次经济行为相关方提供乙方估价所需的不动产权属证明及其他相关资料。乙方收到上述应提供的全部资料后，组织专业人员完成甲方委托的相关工作。</w:t>
      </w:r>
    </w:p>
    <w:p>
      <w:pPr>
        <w:keepNext w:val="0"/>
        <w:keepLines w:val="0"/>
        <w:pageBreakBefore w:val="0"/>
        <w:tabs>
          <w:tab w:val="left" w:pos="720"/>
        </w:tabs>
        <w:kinsoku/>
        <w:wordWrap/>
        <w:overflowPunct/>
        <w:topLinePunct w:val="0"/>
        <w:autoSpaceDE/>
        <w:autoSpaceDN/>
        <w:bidi w:val="0"/>
        <w:adjustRightInd w:val="0"/>
        <w:snapToGrid w:val="0"/>
        <w:spacing w:beforeAutospacing="0" w:afterAutospacing="0" w:line="520" w:lineRule="exact"/>
        <w:ind w:firstLine="562" w:firstLineChars="200"/>
        <w:textAlignment w:val="auto"/>
        <w:rPr>
          <w:rFonts w:ascii="Arial" w:hAnsi="Arial" w:eastAsia="仿宋_GB2312" w:cs="Arial"/>
          <w:b/>
          <w:bCs/>
          <w:color w:val="000000" w:themeColor="text1"/>
          <w:sz w:val="28"/>
          <w:szCs w:val="28"/>
          <w14:textFill>
            <w14:solidFill>
              <w14:schemeClr w14:val="tx1"/>
            </w14:solidFill>
          </w14:textFill>
        </w:rPr>
      </w:pPr>
      <w:r>
        <w:rPr>
          <w:rFonts w:ascii="Arial" w:hAnsi="Arial" w:eastAsia="仿宋_GB2312" w:cs="Arial"/>
          <w:b/>
          <w:bCs/>
          <w:color w:val="000000" w:themeColor="text1"/>
          <w:sz w:val="28"/>
          <w:szCs w:val="28"/>
          <w14:textFill>
            <w14:solidFill>
              <w14:schemeClr w14:val="tx1"/>
            </w14:solidFill>
          </w14:textFill>
        </w:rPr>
        <w:t>二、双方的权利与义务</w:t>
      </w:r>
    </w:p>
    <w:p>
      <w:pPr>
        <w:keepNext w:val="0"/>
        <w:keepLines w:val="0"/>
        <w:pageBreakBefore w:val="0"/>
        <w:tabs>
          <w:tab w:val="left" w:pos="720"/>
        </w:tabs>
        <w:kinsoku/>
        <w:wordWrap/>
        <w:overflowPunct/>
        <w:topLinePunct w:val="0"/>
        <w:autoSpaceDE/>
        <w:autoSpaceDN/>
        <w:bidi w:val="0"/>
        <w:adjustRightInd w:val="0"/>
        <w:snapToGrid w:val="0"/>
        <w:spacing w:beforeAutospacing="0" w:afterAutospacing="0" w:line="520" w:lineRule="exact"/>
        <w:ind w:firstLine="560" w:firstLineChars="200"/>
        <w:textAlignment w:val="auto"/>
        <w:outlineLvl w:val="0"/>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（一）甲方</w:t>
      </w:r>
    </w:p>
    <w:p>
      <w:pPr>
        <w:keepNext w:val="0"/>
        <w:keepLines w:val="0"/>
        <w:pageBreakBefore w:val="0"/>
        <w:tabs>
          <w:tab w:val="left" w:pos="720"/>
        </w:tabs>
        <w:kinsoku/>
        <w:wordWrap/>
        <w:overflowPunct/>
        <w:topLinePunct w:val="0"/>
        <w:autoSpaceDE/>
        <w:autoSpaceDN/>
        <w:bidi w:val="0"/>
        <w:adjustRightInd w:val="0"/>
        <w:snapToGrid w:val="0"/>
        <w:spacing w:beforeAutospacing="0" w:afterAutospacing="0" w:line="520" w:lineRule="exact"/>
        <w:ind w:firstLine="560" w:firstLineChars="200"/>
        <w:textAlignment w:val="auto"/>
        <w:outlineLvl w:val="0"/>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1.甲方以书面形式明确委托目的、要求、提交时间、工作成果形式及份数等基本事项。</w:t>
      </w:r>
    </w:p>
    <w:p>
      <w:pPr>
        <w:keepNext w:val="0"/>
        <w:keepLines w:val="0"/>
        <w:pageBreakBefore w:val="0"/>
        <w:tabs>
          <w:tab w:val="left" w:pos="720"/>
        </w:tabs>
        <w:kinsoku/>
        <w:wordWrap/>
        <w:overflowPunct/>
        <w:topLinePunct w:val="0"/>
        <w:autoSpaceDE/>
        <w:autoSpaceDN/>
        <w:bidi w:val="0"/>
        <w:adjustRightInd w:val="0"/>
        <w:snapToGrid w:val="0"/>
        <w:spacing w:beforeAutospacing="0" w:afterAutospacing="0" w:line="520" w:lineRule="exact"/>
        <w:ind w:firstLine="560" w:firstLineChars="200"/>
        <w:textAlignment w:val="auto"/>
        <w:outlineLvl w:val="0"/>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2.甲方提供或协助乙方搜集为完成委托事项所需要的权属证书、财务信息、政策依据等。</w:t>
      </w:r>
    </w:p>
    <w:p>
      <w:pPr>
        <w:keepNext w:val="0"/>
        <w:keepLines w:val="0"/>
        <w:pageBreakBefore w:val="0"/>
        <w:tabs>
          <w:tab w:val="left" w:pos="720"/>
        </w:tabs>
        <w:kinsoku/>
        <w:wordWrap/>
        <w:overflowPunct/>
        <w:topLinePunct w:val="0"/>
        <w:autoSpaceDE/>
        <w:autoSpaceDN/>
        <w:bidi w:val="0"/>
        <w:adjustRightInd w:val="0"/>
        <w:snapToGrid w:val="0"/>
        <w:spacing w:beforeAutospacing="0" w:afterAutospacing="0" w:line="520" w:lineRule="exact"/>
        <w:ind w:firstLine="560" w:firstLineChars="200"/>
        <w:textAlignment w:val="auto"/>
        <w:outlineLvl w:val="0"/>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3.为完成委托事项需要进行现场勘查的，甲方应该配合乙方进行。</w:t>
      </w:r>
    </w:p>
    <w:p>
      <w:pPr>
        <w:keepNext w:val="0"/>
        <w:keepLines w:val="0"/>
        <w:pageBreakBefore w:val="0"/>
        <w:tabs>
          <w:tab w:val="left" w:pos="720"/>
        </w:tabs>
        <w:kinsoku/>
        <w:wordWrap/>
        <w:overflowPunct/>
        <w:topLinePunct w:val="0"/>
        <w:autoSpaceDE/>
        <w:autoSpaceDN/>
        <w:bidi w:val="0"/>
        <w:adjustRightInd w:val="0"/>
        <w:snapToGrid w:val="0"/>
        <w:spacing w:beforeAutospacing="0" w:afterAutospacing="0" w:line="520" w:lineRule="exact"/>
        <w:ind w:firstLine="560" w:firstLineChars="200"/>
        <w:textAlignment w:val="auto"/>
        <w:outlineLvl w:val="0"/>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（二）乙方</w:t>
      </w:r>
      <w:r>
        <w:rPr>
          <w:rFonts w:ascii="Arial" w:hAnsi="Arial" w:eastAsia="仿宋_GB2312" w:cs="Arial"/>
          <w:color w:val="000000" w:themeColor="text1"/>
          <w:sz w:val="28"/>
          <w:szCs w:val="28"/>
          <w14:textFill>
            <w14:solidFill>
              <w14:schemeClr w14:val="tx1"/>
            </w14:solidFill>
          </w14:textFill>
        </w:rPr>
        <w:tab/>
      </w:r>
    </w:p>
    <w:p>
      <w:pPr>
        <w:pStyle w:val="26"/>
        <w:keepNext w:val="0"/>
        <w:keepLines w:val="0"/>
        <w:pageBreakBefore w:val="0"/>
        <w:numPr>
          <w:ilvl w:val="0"/>
          <w:numId w:val="2"/>
        </w:numPr>
        <w:kinsoku/>
        <w:wordWrap/>
        <w:overflowPunct/>
        <w:topLinePunct w:val="0"/>
        <w:autoSpaceDE/>
        <w:autoSpaceDN/>
        <w:bidi w:val="0"/>
        <w:adjustRightInd w:val="0"/>
        <w:snapToGrid w:val="0"/>
        <w:spacing w:beforeAutospacing="0" w:afterAutospacing="0" w:line="520" w:lineRule="exact"/>
        <w:ind w:left="0" w:firstLine="480" w:firstLineChars="0"/>
        <w:textAlignment w:val="auto"/>
        <w:outlineLvl w:val="0"/>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乙方按照甲方的委托事项，依据相关政策、规程开展咨询工作，独立、客观、公正从事咨询业务。</w:t>
      </w:r>
    </w:p>
    <w:p>
      <w:pPr>
        <w:pStyle w:val="26"/>
        <w:keepNext w:val="0"/>
        <w:keepLines w:val="0"/>
        <w:pageBreakBefore w:val="0"/>
        <w:numPr>
          <w:ilvl w:val="0"/>
          <w:numId w:val="2"/>
        </w:numPr>
        <w:kinsoku/>
        <w:wordWrap/>
        <w:overflowPunct/>
        <w:topLinePunct w:val="0"/>
        <w:autoSpaceDE/>
        <w:autoSpaceDN/>
        <w:bidi w:val="0"/>
        <w:adjustRightInd w:val="0"/>
        <w:snapToGrid w:val="0"/>
        <w:spacing w:beforeAutospacing="0" w:afterAutospacing="0" w:line="520" w:lineRule="exact"/>
        <w:ind w:left="0" w:firstLine="480" w:firstLineChars="0"/>
        <w:textAlignment w:val="auto"/>
        <w:outlineLvl w:val="0"/>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乙方搜集、整理必要的权属信息、财务信息、政策依据等尽职调查事项。</w:t>
      </w:r>
    </w:p>
    <w:p>
      <w:pPr>
        <w:pStyle w:val="26"/>
        <w:keepNext w:val="0"/>
        <w:keepLines w:val="0"/>
        <w:pageBreakBefore w:val="0"/>
        <w:numPr>
          <w:ilvl w:val="0"/>
          <w:numId w:val="2"/>
        </w:numPr>
        <w:kinsoku/>
        <w:wordWrap/>
        <w:overflowPunct/>
        <w:topLinePunct w:val="0"/>
        <w:autoSpaceDE/>
        <w:autoSpaceDN/>
        <w:bidi w:val="0"/>
        <w:adjustRightInd w:val="0"/>
        <w:snapToGrid w:val="0"/>
        <w:spacing w:beforeAutospacing="0" w:afterAutospacing="0" w:line="520" w:lineRule="exact"/>
        <w:ind w:left="0" w:firstLine="480" w:firstLineChars="0"/>
        <w:textAlignment w:val="auto"/>
        <w:outlineLvl w:val="0"/>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乙方需进行必要的现场勘查、调查工作。</w:t>
      </w:r>
    </w:p>
    <w:p>
      <w:pPr>
        <w:pStyle w:val="26"/>
        <w:keepNext w:val="0"/>
        <w:keepLines w:val="0"/>
        <w:pageBreakBefore w:val="0"/>
        <w:numPr>
          <w:ilvl w:val="0"/>
          <w:numId w:val="2"/>
        </w:numPr>
        <w:kinsoku/>
        <w:wordWrap/>
        <w:overflowPunct/>
        <w:topLinePunct w:val="0"/>
        <w:autoSpaceDE/>
        <w:autoSpaceDN/>
        <w:bidi w:val="0"/>
        <w:adjustRightInd w:val="0"/>
        <w:snapToGrid w:val="0"/>
        <w:spacing w:beforeAutospacing="0" w:afterAutospacing="0" w:line="520" w:lineRule="exact"/>
        <w:ind w:left="0" w:firstLine="480" w:firstLineChars="0"/>
        <w:textAlignment w:val="auto"/>
        <w:outlineLvl w:val="0"/>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乙方按照甲方要求的时间要求完成工作，提交相应的工作成果。</w:t>
      </w:r>
    </w:p>
    <w:p>
      <w:pPr>
        <w:pStyle w:val="26"/>
        <w:keepNext w:val="0"/>
        <w:keepLines w:val="0"/>
        <w:pageBreakBefore w:val="0"/>
        <w:numPr>
          <w:ilvl w:val="0"/>
          <w:numId w:val="2"/>
        </w:numPr>
        <w:kinsoku/>
        <w:wordWrap/>
        <w:overflowPunct/>
        <w:topLinePunct w:val="0"/>
        <w:autoSpaceDE/>
        <w:autoSpaceDN/>
        <w:bidi w:val="0"/>
        <w:adjustRightInd w:val="0"/>
        <w:snapToGrid w:val="0"/>
        <w:spacing w:beforeAutospacing="0" w:afterAutospacing="0" w:line="520" w:lineRule="exact"/>
        <w:ind w:left="0" w:firstLine="480" w:firstLineChars="0"/>
        <w:textAlignment w:val="auto"/>
        <w:outlineLvl w:val="0"/>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乙方应规定时间内就甲方对于工作成果提出的问题进行解释。</w:t>
      </w:r>
    </w:p>
    <w:p>
      <w:pPr>
        <w:pStyle w:val="26"/>
        <w:keepNext w:val="0"/>
        <w:keepLines w:val="0"/>
        <w:pageBreakBefore w:val="0"/>
        <w:numPr>
          <w:ilvl w:val="0"/>
          <w:numId w:val="2"/>
        </w:numPr>
        <w:kinsoku/>
        <w:wordWrap/>
        <w:overflowPunct/>
        <w:topLinePunct w:val="0"/>
        <w:autoSpaceDE/>
        <w:autoSpaceDN/>
        <w:bidi w:val="0"/>
        <w:adjustRightInd w:val="0"/>
        <w:snapToGrid w:val="0"/>
        <w:spacing w:beforeAutospacing="0" w:afterAutospacing="0" w:line="520" w:lineRule="exact"/>
        <w:ind w:left="0" w:firstLine="480" w:firstLineChars="0"/>
        <w:textAlignment w:val="auto"/>
        <w:outlineLvl w:val="0"/>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乙方应对收到的甲方所提供的有关估价对象的资料妥善保管并负保密之责，非经甲方书面同意不得擅自公开或泄露给他人。</w:t>
      </w:r>
    </w:p>
    <w:p>
      <w:pPr>
        <w:keepNext w:val="0"/>
        <w:keepLines w:val="0"/>
        <w:pageBreakBefore w:val="0"/>
        <w:tabs>
          <w:tab w:val="left" w:pos="720"/>
        </w:tabs>
        <w:kinsoku/>
        <w:wordWrap/>
        <w:overflowPunct/>
        <w:topLinePunct w:val="0"/>
        <w:autoSpaceDE/>
        <w:autoSpaceDN/>
        <w:bidi w:val="0"/>
        <w:adjustRightInd w:val="0"/>
        <w:snapToGrid w:val="0"/>
        <w:spacing w:beforeAutospacing="0" w:afterAutospacing="0" w:line="520" w:lineRule="exact"/>
        <w:ind w:firstLine="562" w:firstLineChars="200"/>
        <w:textAlignment w:val="auto"/>
        <w:rPr>
          <w:rFonts w:ascii="Arial" w:hAnsi="Arial" w:eastAsia="仿宋_GB2312" w:cs="Arial"/>
          <w:b/>
          <w:bCs/>
          <w:color w:val="000000" w:themeColor="text1"/>
          <w:sz w:val="28"/>
          <w:szCs w:val="28"/>
          <w14:textFill>
            <w14:solidFill>
              <w14:schemeClr w14:val="tx1"/>
            </w14:solidFill>
          </w14:textFill>
        </w:rPr>
      </w:pPr>
      <w:r>
        <w:rPr>
          <w:rFonts w:ascii="Arial" w:hAnsi="Arial" w:eastAsia="仿宋_GB2312" w:cs="Arial"/>
          <w:b/>
          <w:bCs/>
          <w:color w:val="000000" w:themeColor="text1"/>
          <w:sz w:val="28"/>
          <w:szCs w:val="28"/>
          <w14:textFill>
            <w14:solidFill>
              <w14:schemeClr w14:val="tx1"/>
            </w14:solidFill>
          </w14:textFill>
        </w:rPr>
        <w:t>三、咨询服务费及支付方式</w:t>
      </w:r>
    </w:p>
    <w:p>
      <w:pPr>
        <w:keepNext w:val="0"/>
        <w:keepLines w:val="0"/>
        <w:pageBreakBefore w:val="0"/>
        <w:tabs>
          <w:tab w:val="left" w:pos="720"/>
        </w:tabs>
        <w:kinsoku/>
        <w:wordWrap/>
        <w:overflowPunct/>
        <w:topLinePunct w:val="0"/>
        <w:autoSpaceDE/>
        <w:autoSpaceDN/>
        <w:bidi w:val="0"/>
        <w:adjustRightInd w:val="0"/>
        <w:snapToGrid w:val="0"/>
        <w:spacing w:beforeAutospacing="0" w:afterAutospacing="0"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1.</w:t>
      </w:r>
      <w:r>
        <w:rPr>
          <w:rFonts w:ascii="Arial" w:hAnsi="Arial" w:cs="Arial"/>
          <w:color w:val="000000" w:themeColor="text1"/>
          <w14:textFill>
            <w14:solidFill>
              <w14:schemeClr w14:val="tx1"/>
            </w14:solidFill>
          </w14:textFill>
        </w:rPr>
        <w:t xml:space="preserve"> </w:t>
      </w:r>
      <w:r>
        <w:rPr>
          <w:rFonts w:ascii="Arial" w:hAnsi="Arial" w:eastAsia="仿宋_GB2312" w:cs="Arial"/>
          <w:color w:val="000000" w:themeColor="text1"/>
          <w:sz w:val="28"/>
          <w:szCs w:val="28"/>
          <w14:textFill>
            <w14:solidFill>
              <w14:schemeClr w14:val="tx1"/>
            </w14:solidFill>
          </w14:textFill>
        </w:rPr>
        <w:t>本咨询服务费是指乙方按照本合同向甲方提供既定的委托评估服务应获得的报酬。根据国家</w:t>
      </w:r>
      <w:r>
        <w:rPr>
          <w:rFonts w:hint="eastAsia" w:ascii="Arial" w:hAnsi="Arial" w:eastAsia="仿宋_GB2312" w:cs="Arial"/>
          <w:color w:val="000000" w:themeColor="text1"/>
          <w:sz w:val="28"/>
          <w:szCs w:val="28"/>
          <w14:textFill>
            <w14:solidFill>
              <w14:schemeClr w14:val="tx1"/>
            </w14:solidFill>
          </w14:textFill>
        </w:rPr>
        <w:t>发改委《关于放开部分服务价格的通知》（发改价格【</w:t>
      </w:r>
      <w:r>
        <w:rPr>
          <w:rFonts w:ascii="Arial" w:hAnsi="Arial" w:eastAsia="仿宋_GB2312" w:cs="Arial"/>
          <w:color w:val="000000" w:themeColor="text1"/>
          <w:sz w:val="28"/>
          <w:szCs w:val="28"/>
          <w14:textFill>
            <w14:solidFill>
              <w14:schemeClr w14:val="tx1"/>
            </w14:solidFill>
          </w14:textFill>
        </w:rPr>
        <w:t>2014</w:t>
      </w:r>
      <w:r>
        <w:rPr>
          <w:rFonts w:hint="eastAsia" w:ascii="Arial" w:hAnsi="Arial" w:eastAsia="仿宋_GB2312" w:cs="Arial"/>
          <w:color w:val="000000" w:themeColor="text1"/>
          <w:sz w:val="28"/>
          <w:szCs w:val="28"/>
          <w14:textFill>
            <w14:solidFill>
              <w14:schemeClr w14:val="tx1"/>
            </w14:solidFill>
          </w14:textFill>
        </w:rPr>
        <w:t>】</w:t>
      </w:r>
      <w:r>
        <w:rPr>
          <w:rFonts w:ascii="Arial" w:hAnsi="Arial" w:eastAsia="仿宋_GB2312" w:cs="Arial"/>
          <w:color w:val="000000" w:themeColor="text1"/>
          <w:sz w:val="28"/>
          <w:szCs w:val="28"/>
          <w14:textFill>
            <w14:solidFill>
              <w14:schemeClr w14:val="tx1"/>
            </w14:solidFill>
          </w14:textFill>
        </w:rPr>
        <w:t>2732</w:t>
      </w:r>
      <w:r>
        <w:rPr>
          <w:rFonts w:hint="eastAsia" w:ascii="Arial" w:hAnsi="Arial" w:eastAsia="仿宋_GB2312" w:cs="Arial"/>
          <w:color w:val="000000" w:themeColor="text1"/>
          <w:sz w:val="28"/>
          <w:szCs w:val="28"/>
          <w14:textFill>
            <w14:solidFill>
              <w14:schemeClr w14:val="tx1"/>
            </w14:solidFill>
          </w14:textFill>
        </w:rPr>
        <w:t>号），要求从2</w:t>
      </w:r>
      <w:r>
        <w:rPr>
          <w:rFonts w:ascii="Arial" w:hAnsi="Arial" w:eastAsia="仿宋_GB2312" w:cs="Arial"/>
          <w:color w:val="000000" w:themeColor="text1"/>
          <w:sz w:val="28"/>
          <w:szCs w:val="28"/>
          <w14:textFill>
            <w14:solidFill>
              <w14:schemeClr w14:val="tx1"/>
            </w14:solidFill>
          </w14:textFill>
        </w:rPr>
        <w:t>015</w:t>
      </w:r>
      <w:r>
        <w:rPr>
          <w:rFonts w:hint="eastAsia" w:ascii="Arial" w:hAnsi="Arial" w:eastAsia="仿宋_GB2312" w:cs="Arial"/>
          <w:color w:val="000000" w:themeColor="text1"/>
          <w:sz w:val="28"/>
          <w:szCs w:val="28"/>
          <w14:textFill>
            <w14:solidFill>
              <w14:schemeClr w14:val="tx1"/>
            </w14:solidFill>
          </w14:textFill>
        </w:rPr>
        <w:t>年1月1日起放开土地和房地产价格评估服务收费标准。依据文件精神，</w:t>
      </w:r>
      <w:r>
        <w:rPr>
          <w:rFonts w:ascii="Arial" w:hAnsi="Arial" w:eastAsia="仿宋_GB2312" w:cs="Arial"/>
          <w:color w:val="000000" w:themeColor="text1"/>
          <w:sz w:val="28"/>
          <w:szCs w:val="28"/>
          <w14:textFill>
            <w14:solidFill>
              <w14:schemeClr w14:val="tx1"/>
            </w14:solidFill>
          </w14:textFill>
        </w:rPr>
        <w:t>并按约定的评估范围业务内容，乙方评估服务费参考</w:t>
      </w:r>
      <w:r>
        <w:rPr>
          <w:rFonts w:hint="eastAsia" w:ascii="Arial" w:hAnsi="Arial" w:eastAsia="仿宋_GB2312" w:cs="Arial"/>
          <w:color w:val="000000" w:themeColor="text1"/>
          <w:sz w:val="28"/>
          <w:szCs w:val="28"/>
          <w14:textFill>
            <w14:solidFill>
              <w14:schemeClr w14:val="tx1"/>
            </w14:solidFill>
          </w14:textFill>
        </w:rPr>
        <w:t>原</w:t>
      </w:r>
      <w:r>
        <w:rPr>
          <w:rFonts w:ascii="Arial" w:hAnsi="Arial" w:eastAsia="仿宋_GB2312" w:cs="Arial"/>
          <w:color w:val="000000" w:themeColor="text1"/>
          <w:sz w:val="28"/>
          <w:szCs w:val="28"/>
          <w14:textFill>
            <w14:solidFill>
              <w14:schemeClr w14:val="tx1"/>
            </w14:solidFill>
          </w14:textFill>
        </w:rPr>
        <w:t>《</w:t>
      </w:r>
      <w:r>
        <w:rPr>
          <w:rFonts w:hint="eastAsia" w:ascii="Arial" w:hAnsi="Arial" w:eastAsia="仿宋_GB2312" w:cs="Arial"/>
          <w:color w:val="000000" w:themeColor="text1"/>
          <w:sz w:val="28"/>
          <w:szCs w:val="28"/>
          <w14:textFill>
            <w14:solidFill>
              <w14:schemeClr w14:val="tx1"/>
            </w14:solidFill>
          </w14:textFill>
        </w:rPr>
        <w:t>国家计委、国家土地管理局</w:t>
      </w:r>
      <w:r>
        <w:rPr>
          <w:rFonts w:ascii="Arial" w:hAnsi="Arial" w:eastAsia="仿宋_GB2312" w:cs="Arial"/>
          <w:color w:val="000000" w:themeColor="text1"/>
          <w:sz w:val="28"/>
          <w:szCs w:val="28"/>
          <w14:textFill>
            <w14:solidFill>
              <w14:schemeClr w14:val="tx1"/>
            </w14:solidFill>
          </w14:textFill>
        </w:rPr>
        <w:t>关于土地价格评估收费的通知》（计价格【1994】2017号）、</w:t>
      </w:r>
      <w:r>
        <w:rPr>
          <w:rFonts w:hint="eastAsia" w:ascii="Arial" w:hAnsi="Arial" w:eastAsia="仿宋_GB2312" w:cs="Arial"/>
          <w:color w:val="000000" w:themeColor="text1"/>
          <w:sz w:val="28"/>
          <w:szCs w:val="28"/>
          <w14:textFill>
            <w14:solidFill>
              <w14:schemeClr w14:val="tx1"/>
            </w14:solidFill>
          </w14:textFill>
        </w:rPr>
        <w:t>原北京市物价局、北京市房屋土地管理局颁发的《关于房地产中介服务收费的通知》（京价（房）字【1</w:t>
      </w:r>
      <w:r>
        <w:rPr>
          <w:rFonts w:ascii="Arial" w:hAnsi="Arial" w:eastAsia="仿宋_GB2312" w:cs="Arial"/>
          <w:color w:val="000000" w:themeColor="text1"/>
          <w:sz w:val="28"/>
          <w:szCs w:val="28"/>
          <w14:textFill>
            <w14:solidFill>
              <w14:schemeClr w14:val="tx1"/>
            </w14:solidFill>
          </w14:textFill>
        </w:rPr>
        <w:t>997</w:t>
      </w:r>
      <w:r>
        <w:rPr>
          <w:rFonts w:hint="eastAsia" w:ascii="Arial" w:hAnsi="Arial" w:eastAsia="仿宋_GB2312" w:cs="Arial"/>
          <w:color w:val="000000" w:themeColor="text1"/>
          <w:sz w:val="28"/>
          <w:szCs w:val="28"/>
          <w14:textFill>
            <w14:solidFill>
              <w14:schemeClr w14:val="tx1"/>
            </w14:solidFill>
          </w14:textFill>
        </w:rPr>
        <w:t>】第3</w:t>
      </w:r>
      <w:r>
        <w:rPr>
          <w:rFonts w:ascii="Arial" w:hAnsi="Arial" w:eastAsia="仿宋_GB2312" w:cs="Arial"/>
          <w:color w:val="000000" w:themeColor="text1"/>
          <w:sz w:val="28"/>
          <w:szCs w:val="28"/>
          <w14:textFill>
            <w14:solidFill>
              <w14:schemeClr w14:val="tx1"/>
            </w14:solidFill>
          </w14:textFill>
        </w:rPr>
        <w:t>98</w:t>
      </w:r>
      <w:r>
        <w:rPr>
          <w:rFonts w:hint="eastAsia" w:ascii="Arial" w:hAnsi="Arial" w:eastAsia="仿宋_GB2312" w:cs="Arial"/>
          <w:color w:val="000000" w:themeColor="text1"/>
          <w:sz w:val="28"/>
          <w:szCs w:val="28"/>
          <w14:textFill>
            <w14:solidFill>
              <w14:schemeClr w14:val="tx1"/>
            </w14:solidFill>
          </w14:textFill>
        </w:rPr>
        <w:t>号）、</w:t>
      </w:r>
      <w:r>
        <w:rPr>
          <w:rFonts w:ascii="Arial" w:hAnsi="Arial" w:eastAsia="仿宋_GB2312" w:cs="Arial"/>
          <w:color w:val="000000" w:themeColor="text1"/>
          <w:sz w:val="28"/>
          <w:szCs w:val="28"/>
          <w14:textFill>
            <w14:solidFill>
              <w14:schemeClr w14:val="tx1"/>
            </w14:solidFill>
          </w14:textFill>
        </w:rPr>
        <w:t>《国家计委计价格》（【1999】1283号）、《关于贯彻实施&lt;资产评估收费管理办法&gt;尽快做好资产评估收费管理工作的通知》（中评协【2009】199号）规定计取。</w:t>
      </w:r>
    </w:p>
    <w:p>
      <w:pPr>
        <w:keepNext w:val="0"/>
        <w:keepLines w:val="0"/>
        <w:pageBreakBefore w:val="0"/>
        <w:tabs>
          <w:tab w:val="left" w:pos="720"/>
        </w:tabs>
        <w:kinsoku/>
        <w:wordWrap/>
        <w:overflowPunct/>
        <w:topLinePunct w:val="0"/>
        <w:autoSpaceDE/>
        <w:autoSpaceDN/>
        <w:bidi w:val="0"/>
        <w:adjustRightInd w:val="0"/>
        <w:snapToGrid w:val="0"/>
        <w:spacing w:beforeAutospacing="0" w:afterAutospacing="0"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本着双方长期合作的原则，经双方友好协商，本次咨询服务以年度为单位计算，确定咨询服务费总额为</w:t>
      </w:r>
      <w:r>
        <w:rPr>
          <w:rFonts w:ascii="Arial" w:hAnsi="Arial" w:eastAsia="仿宋_GB2312" w:cs="Arial"/>
          <w:b/>
          <w:color w:val="000000" w:themeColor="text1"/>
          <w:sz w:val="28"/>
          <w:szCs w:val="28"/>
          <w14:textFill>
            <w14:solidFill>
              <w14:schemeClr w14:val="tx1"/>
            </w14:solidFill>
          </w14:textFill>
        </w:rPr>
        <w:t>80万元/年</w:t>
      </w:r>
      <w:r>
        <w:rPr>
          <w:rFonts w:ascii="Arial" w:hAnsi="Arial" w:eastAsia="仿宋_GB2312" w:cs="Arial"/>
          <w:color w:val="000000" w:themeColor="text1"/>
          <w:sz w:val="28"/>
          <w:szCs w:val="28"/>
          <w14:textFill>
            <w14:solidFill>
              <w14:schemeClr w14:val="tx1"/>
            </w14:solidFill>
          </w14:textFill>
        </w:rPr>
        <w:t>（大写：每年度</w:t>
      </w:r>
      <w:r>
        <w:rPr>
          <w:rFonts w:ascii="Arial" w:hAnsi="Arial" w:eastAsia="仿宋_GB2312" w:cs="Arial"/>
          <w:b/>
          <w:bCs/>
          <w:color w:val="000000" w:themeColor="text1"/>
          <w:sz w:val="28"/>
          <w:szCs w:val="28"/>
          <w14:textFill>
            <w14:solidFill>
              <w14:schemeClr w14:val="tx1"/>
            </w14:solidFill>
          </w14:textFill>
        </w:rPr>
        <w:t>捌拾</w:t>
      </w:r>
      <w:r>
        <w:rPr>
          <w:rFonts w:ascii="Arial" w:hAnsi="Arial" w:eastAsia="仿宋_GB2312" w:cs="Arial"/>
          <w:b/>
          <w:color w:val="000000" w:themeColor="text1"/>
          <w:sz w:val="28"/>
          <w:szCs w:val="28"/>
          <w14:textFill>
            <w14:solidFill>
              <w14:schemeClr w14:val="tx1"/>
            </w14:solidFill>
          </w14:textFill>
        </w:rPr>
        <w:t>万元整，</w:t>
      </w:r>
      <w:r>
        <w:rPr>
          <w:rFonts w:ascii="Arial" w:hAnsi="Arial" w:eastAsia="仿宋_GB2312" w:cs="Arial"/>
          <w:color w:val="000000" w:themeColor="text1"/>
          <w:sz w:val="28"/>
          <w:szCs w:val="28"/>
          <w14:textFill>
            <w14:solidFill>
              <w14:schemeClr w14:val="tx1"/>
            </w14:solidFill>
          </w14:textFill>
        </w:rPr>
        <w:t>含税价，增值税率：6%）。上述费用包含评估专业人员履行本协议过程中发生的北京市内交通费用。若乙方因相关业务需要出差，差旅费凭发票向甲方据实报销核算。</w:t>
      </w:r>
    </w:p>
    <w:p>
      <w:pPr>
        <w:keepNext w:val="0"/>
        <w:keepLines w:val="0"/>
        <w:pageBreakBefore w:val="0"/>
        <w:tabs>
          <w:tab w:val="left" w:pos="720"/>
        </w:tabs>
        <w:kinsoku/>
        <w:wordWrap/>
        <w:overflowPunct/>
        <w:topLinePunct w:val="0"/>
        <w:autoSpaceDE/>
        <w:autoSpaceDN/>
        <w:bidi w:val="0"/>
        <w:adjustRightInd w:val="0"/>
        <w:snapToGrid w:val="0"/>
        <w:spacing w:beforeAutospacing="0" w:afterAutospacing="0"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根据委托方2022-2023年度工作计划，拟定费用明细如下：</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276"/>
        <w:gridCol w:w="1276"/>
        <w:gridCol w:w="1134"/>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服务类型</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单价</w:t>
            </w:r>
          </w:p>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（万元）</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数量</w:t>
            </w:r>
          </w:p>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（个/次）</w:t>
            </w:r>
          </w:p>
        </w:tc>
        <w:tc>
          <w:tcPr>
            <w:tcW w:w="1134"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总价</w:t>
            </w:r>
          </w:p>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（万元）</w:t>
            </w:r>
          </w:p>
        </w:tc>
        <w:tc>
          <w:tcPr>
            <w:tcW w:w="3027"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正式模拟土地收储评估报告</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10.7</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3</w:t>
            </w:r>
          </w:p>
        </w:tc>
        <w:tc>
          <w:tcPr>
            <w:tcW w:w="1134"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32.1</w:t>
            </w:r>
          </w:p>
        </w:tc>
        <w:tc>
          <w:tcPr>
            <w:tcW w:w="3027" w:type="dxa"/>
            <w:vMerge w:val="restart"/>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依据《关于土地价格评估收费的通知》[计价格（1994）2017号]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土地收储预咨询报告</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4.5</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20</w:t>
            </w:r>
          </w:p>
        </w:tc>
        <w:tc>
          <w:tcPr>
            <w:tcW w:w="1134"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90</w:t>
            </w:r>
          </w:p>
        </w:tc>
        <w:tc>
          <w:tcPr>
            <w:tcW w:w="3027" w:type="dxa"/>
            <w:vMerge w:val="continue"/>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可行性研究报告</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12</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3</w:t>
            </w:r>
          </w:p>
        </w:tc>
        <w:tc>
          <w:tcPr>
            <w:tcW w:w="1134"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36</w:t>
            </w:r>
          </w:p>
        </w:tc>
        <w:tc>
          <w:tcPr>
            <w:tcW w:w="3027"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依据《国家计委计价格》［（1999）1283号］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hint="eastAsia" w:ascii="Arial" w:hAnsi="Arial" w:eastAsia="仿宋_GB2312" w:cs="Arial"/>
                <w:color w:val="000000" w:themeColor="text1"/>
                <w:sz w:val="24"/>
                <w:szCs w:val="24"/>
                <w14:textFill>
                  <w14:solidFill>
                    <w14:schemeClr w14:val="tx1"/>
                  </w14:solidFill>
                </w14:textFill>
              </w:rPr>
              <w:t>房地产价值评估报告</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2</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5</w:t>
            </w:r>
          </w:p>
        </w:tc>
        <w:tc>
          <w:tcPr>
            <w:tcW w:w="1134"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10</w:t>
            </w:r>
          </w:p>
        </w:tc>
        <w:tc>
          <w:tcPr>
            <w:tcW w:w="3027"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hint="eastAsia" w:ascii="Arial" w:hAnsi="Arial" w:eastAsia="仿宋_GB2312" w:cs="Arial"/>
                <w:color w:val="000000" w:themeColor="text1"/>
                <w:sz w:val="24"/>
                <w:szCs w:val="24"/>
                <w14:textFill>
                  <w14:solidFill>
                    <w14:schemeClr w14:val="tx1"/>
                  </w14:solidFill>
                </w14:textFill>
              </w:rPr>
              <w:t>依据《关于房地产中介服务收费的通知》[京价（房）字（1997）第398号]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季度市场分析报告</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4</w:t>
            </w:r>
          </w:p>
        </w:tc>
        <w:tc>
          <w:tcPr>
            <w:tcW w:w="1134"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w:t>
            </w:r>
          </w:p>
        </w:tc>
        <w:tc>
          <w:tcPr>
            <w:tcW w:w="3027"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tabs>
                <w:tab w:val="left" w:pos="720"/>
              </w:tabs>
              <w:adjustRightInd w:val="0"/>
              <w:snapToGrid w:val="0"/>
              <w:jc w:val="center"/>
              <w:rPr>
                <w:rFonts w:ascii="Arial" w:hAnsi="Arial" w:eastAsia="仿宋_GB2312" w:cs="Arial"/>
                <w:color w:val="000000" w:themeColor="text1"/>
                <w:kern w:val="0"/>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员工培训</w:t>
            </w:r>
          </w:p>
        </w:tc>
        <w:tc>
          <w:tcPr>
            <w:tcW w:w="1276" w:type="dxa"/>
            <w:vAlign w:val="center"/>
          </w:tcPr>
          <w:p>
            <w:pPr>
              <w:tabs>
                <w:tab w:val="left" w:pos="720"/>
              </w:tabs>
              <w:adjustRightInd w:val="0"/>
              <w:snapToGrid w:val="0"/>
              <w:jc w:val="center"/>
              <w:rPr>
                <w:rFonts w:ascii="Arial" w:hAnsi="Arial" w:eastAsia="仿宋_GB2312" w:cs="Arial"/>
                <w:color w:val="000000" w:themeColor="text1"/>
                <w:kern w:val="0"/>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w:t>
            </w:r>
          </w:p>
        </w:tc>
        <w:tc>
          <w:tcPr>
            <w:tcW w:w="1276" w:type="dxa"/>
            <w:vAlign w:val="center"/>
          </w:tcPr>
          <w:p>
            <w:pPr>
              <w:tabs>
                <w:tab w:val="left" w:pos="720"/>
              </w:tabs>
              <w:adjustRightInd w:val="0"/>
              <w:snapToGrid w:val="0"/>
              <w:jc w:val="center"/>
              <w:rPr>
                <w:rFonts w:ascii="Arial" w:hAnsi="Arial" w:eastAsia="仿宋_GB2312" w:cs="Arial"/>
                <w:color w:val="000000" w:themeColor="text1"/>
                <w:kern w:val="0"/>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2</w:t>
            </w:r>
          </w:p>
        </w:tc>
        <w:tc>
          <w:tcPr>
            <w:tcW w:w="1134" w:type="dxa"/>
            <w:vAlign w:val="center"/>
          </w:tcPr>
          <w:p>
            <w:pPr>
              <w:tabs>
                <w:tab w:val="left" w:pos="720"/>
              </w:tabs>
              <w:adjustRightInd w:val="0"/>
              <w:snapToGrid w:val="0"/>
              <w:jc w:val="center"/>
              <w:rPr>
                <w:rFonts w:ascii="Arial" w:hAnsi="Arial" w:eastAsia="仿宋_GB2312" w:cs="Arial"/>
                <w:color w:val="000000" w:themeColor="text1"/>
                <w:kern w:val="0"/>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w:t>
            </w:r>
          </w:p>
        </w:tc>
        <w:tc>
          <w:tcPr>
            <w:tcW w:w="3027" w:type="dxa"/>
            <w:vAlign w:val="center"/>
          </w:tcPr>
          <w:p>
            <w:pPr>
              <w:tabs>
                <w:tab w:val="left" w:pos="720"/>
              </w:tabs>
              <w:adjustRightInd w:val="0"/>
              <w:snapToGrid w:val="0"/>
              <w:jc w:val="center"/>
              <w:rPr>
                <w:rFonts w:ascii="Arial" w:hAnsi="Arial" w:eastAsia="仿宋_GB2312" w:cs="Arial"/>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kern w:val="0"/>
                <w:sz w:val="24"/>
                <w:szCs w:val="20"/>
                <w14:textFill>
                  <w14:solidFill>
                    <w14:schemeClr w14:val="tx1"/>
                  </w14:solidFill>
                </w14:textFill>
              </w:rPr>
              <w:t>参与专项课题研究</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2</w:t>
            </w:r>
          </w:p>
        </w:tc>
        <w:tc>
          <w:tcPr>
            <w:tcW w:w="1134"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w:t>
            </w:r>
          </w:p>
        </w:tc>
        <w:tc>
          <w:tcPr>
            <w:tcW w:w="3027"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合计</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w:t>
            </w:r>
          </w:p>
        </w:tc>
        <w:tc>
          <w:tcPr>
            <w:tcW w:w="1276"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w:t>
            </w:r>
          </w:p>
        </w:tc>
        <w:tc>
          <w:tcPr>
            <w:tcW w:w="1134"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168.1</w:t>
            </w:r>
          </w:p>
        </w:tc>
        <w:tc>
          <w:tcPr>
            <w:tcW w:w="3027" w:type="dxa"/>
            <w:vAlign w:val="center"/>
          </w:tcPr>
          <w:p>
            <w:pPr>
              <w:tabs>
                <w:tab w:val="left" w:pos="720"/>
              </w:tabs>
              <w:adjustRightInd w:val="0"/>
              <w:snapToGrid w:val="0"/>
              <w:jc w:val="center"/>
              <w:rPr>
                <w:rFonts w:ascii="Arial" w:hAnsi="Arial" w:eastAsia="仿宋_GB2312" w:cs="Arial"/>
                <w:color w:val="000000" w:themeColor="text1"/>
                <w:sz w:val="24"/>
                <w:szCs w:val="24"/>
                <w14:textFill>
                  <w14:solidFill>
                    <w14:schemeClr w14:val="tx1"/>
                  </w14:solidFill>
                </w14:textFill>
              </w:rPr>
            </w:pPr>
            <w:r>
              <w:rPr>
                <w:rFonts w:ascii="Arial" w:hAnsi="Arial" w:eastAsia="仿宋_GB2312" w:cs="Arial"/>
                <w:color w:val="000000" w:themeColor="text1"/>
                <w:sz w:val="24"/>
                <w:szCs w:val="24"/>
                <w14:textFill>
                  <w14:solidFill>
                    <w14:schemeClr w14:val="tx1"/>
                  </w14:solidFill>
                </w14:textFill>
              </w:rPr>
              <w:t>-</w:t>
            </w:r>
          </w:p>
        </w:tc>
      </w:tr>
    </w:tbl>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2.支付方式：咨询服务费分为季度固定服务费及年度服务费结算。</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2-1.季度固定服务费</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宋体" w:cs="Arial"/>
          <w:color w:val="000000"/>
          <w:szCs w:val="21"/>
        </w:rPr>
      </w:pPr>
      <w:r>
        <w:rPr>
          <w:rFonts w:hint="default" w:ascii="Arial" w:hAnsi="Arial" w:eastAsia="仿宋_GB2312" w:cs="Arial"/>
          <w:color w:val="000000" w:themeColor="text1"/>
          <w:sz w:val="28"/>
          <w:szCs w:val="28"/>
          <w:lang w:eastAsia="zh-CN"/>
          <w14:textFill>
            <w14:solidFill>
              <w14:schemeClr w14:val="tx1"/>
            </w14:solidFill>
          </w14:textFill>
        </w:rPr>
        <w:t>合同签订并生效后，每三个月为一期</w:t>
      </w:r>
      <w:r>
        <w:rPr>
          <w:rFonts w:ascii="Arial" w:hAnsi="Arial" w:eastAsia="仿宋_GB2312" w:cs="Arial"/>
          <w:color w:val="000000" w:themeColor="text1"/>
          <w:sz w:val="28"/>
          <w:szCs w:val="28"/>
          <w14:textFill>
            <w14:solidFill>
              <w14:schemeClr w14:val="tx1"/>
            </w14:solidFill>
          </w14:textFill>
        </w:rPr>
        <w:t>，每期</w:t>
      </w:r>
      <w:r>
        <w:rPr>
          <w:rFonts w:hint="eastAsia" w:ascii="Arial" w:hAnsi="Arial" w:eastAsia="仿宋_GB2312" w:cs="Arial"/>
          <w:color w:val="000000" w:themeColor="text1"/>
          <w:sz w:val="28"/>
          <w:szCs w:val="28"/>
          <w:lang w:val="en-US" w:eastAsia="zh-CN"/>
          <w14:textFill>
            <w14:solidFill>
              <w14:schemeClr w14:val="tx1"/>
            </w14:solidFill>
          </w14:textFill>
        </w:rPr>
        <w:t>固定服务费</w:t>
      </w:r>
      <w:r>
        <w:rPr>
          <w:rFonts w:ascii="Arial" w:hAnsi="Arial" w:eastAsia="仿宋_GB2312" w:cs="Arial"/>
          <w:color w:val="000000" w:themeColor="text1"/>
          <w:sz w:val="28"/>
          <w:szCs w:val="28"/>
          <w14:textFill>
            <w14:solidFill>
              <w14:schemeClr w14:val="tx1"/>
            </w14:solidFill>
          </w14:textFill>
        </w:rPr>
        <w:t>12万元（大写壹拾贰万元整）。甲方于每期结束前十个工作日内，支付当期固定服务费用12万元（大写壹拾贰万元整）。本合同服务费用覆盖周期自2022年7月</w:t>
      </w:r>
      <w:r>
        <w:rPr>
          <w:rFonts w:hint="eastAsia" w:ascii="Arial" w:hAnsi="Arial" w:eastAsia="仿宋_GB2312" w:cs="Arial"/>
          <w:color w:val="000000" w:themeColor="text1"/>
          <w:sz w:val="28"/>
          <w:szCs w:val="28"/>
          <w14:textFill>
            <w14:solidFill>
              <w14:schemeClr w14:val="tx1"/>
            </w14:solidFill>
          </w14:textFill>
        </w:rPr>
        <w:t>1</w:t>
      </w:r>
      <w:r>
        <w:rPr>
          <w:rFonts w:hint="eastAsia" w:ascii="Arial" w:hAnsi="Arial" w:eastAsia="仿宋_GB2312" w:cs="Arial"/>
          <w:color w:val="000000" w:themeColor="text1"/>
          <w:sz w:val="28"/>
          <w:szCs w:val="28"/>
          <w:lang w:val="en-US" w:eastAsia="zh-CN"/>
          <w14:textFill>
            <w14:solidFill>
              <w14:schemeClr w14:val="tx1"/>
            </w14:solidFill>
          </w14:textFill>
        </w:rPr>
        <w:t>5</w:t>
      </w:r>
      <w:r>
        <w:rPr>
          <w:rFonts w:hint="eastAsia" w:ascii="Arial" w:hAnsi="Arial" w:eastAsia="仿宋_GB2312" w:cs="Arial"/>
          <w:color w:val="000000" w:themeColor="text1"/>
          <w:sz w:val="28"/>
          <w:szCs w:val="28"/>
          <w14:textFill>
            <w14:solidFill>
              <w14:schemeClr w14:val="tx1"/>
            </w14:solidFill>
          </w14:textFill>
        </w:rPr>
        <w:t>日</w:t>
      </w:r>
      <w:r>
        <w:rPr>
          <w:rFonts w:ascii="Arial" w:hAnsi="Arial" w:eastAsia="仿宋_GB2312" w:cs="Arial"/>
          <w:color w:val="000000" w:themeColor="text1"/>
          <w:sz w:val="28"/>
          <w:szCs w:val="28"/>
          <w14:textFill>
            <w14:solidFill>
              <w14:schemeClr w14:val="tx1"/>
            </w14:solidFill>
          </w14:textFill>
        </w:rPr>
        <w:t>起，至2023年7月</w:t>
      </w:r>
      <w:r>
        <w:rPr>
          <w:rFonts w:hint="eastAsia" w:ascii="Arial" w:hAnsi="Arial" w:eastAsia="仿宋_GB2312" w:cs="Arial"/>
          <w:color w:val="000000" w:themeColor="text1"/>
          <w:sz w:val="28"/>
          <w:szCs w:val="28"/>
          <w14:textFill>
            <w14:solidFill>
              <w14:schemeClr w14:val="tx1"/>
            </w14:solidFill>
          </w14:textFill>
        </w:rPr>
        <w:t>1</w:t>
      </w:r>
      <w:r>
        <w:rPr>
          <w:rFonts w:hint="eastAsia" w:ascii="Arial" w:hAnsi="Arial" w:eastAsia="仿宋_GB2312" w:cs="Arial"/>
          <w:color w:val="000000" w:themeColor="text1"/>
          <w:sz w:val="28"/>
          <w:szCs w:val="28"/>
          <w:lang w:val="en-US" w:eastAsia="zh-CN"/>
          <w14:textFill>
            <w14:solidFill>
              <w14:schemeClr w14:val="tx1"/>
            </w14:solidFill>
          </w14:textFill>
        </w:rPr>
        <w:t>4</w:t>
      </w:r>
      <w:r>
        <w:rPr>
          <w:rFonts w:hint="eastAsia" w:ascii="Arial" w:hAnsi="Arial" w:eastAsia="仿宋_GB2312" w:cs="Arial"/>
          <w:color w:val="000000" w:themeColor="text1"/>
          <w:sz w:val="28"/>
          <w:szCs w:val="28"/>
          <w14:textFill>
            <w14:solidFill>
              <w14:schemeClr w14:val="tx1"/>
            </w14:solidFill>
          </w14:textFill>
        </w:rPr>
        <w:t>日</w:t>
      </w:r>
      <w:r>
        <w:rPr>
          <w:rFonts w:ascii="Arial" w:hAnsi="Arial" w:eastAsia="仿宋_GB2312" w:cs="Arial"/>
          <w:color w:val="000000" w:themeColor="text1"/>
          <w:sz w:val="28"/>
          <w:szCs w:val="28"/>
          <w14:textFill>
            <w14:solidFill>
              <w14:schemeClr w14:val="tx1"/>
            </w14:solidFill>
          </w14:textFill>
        </w:rPr>
        <w:t>止，为期一年，具体结束日期以乙方完成合同周期内甲方委托咨询工作，出具相关咨询成果并经甲方书面确认为准。乙方应在每次收款前十个工作日内提供等额的增值税专</w:t>
      </w:r>
      <w:r>
        <w:rPr>
          <w:rFonts w:hint="eastAsia" w:ascii="Arial" w:hAnsi="Arial" w:eastAsia="仿宋_GB2312" w:cs="Arial"/>
          <w:color w:val="000000" w:themeColor="text1"/>
          <w:sz w:val="28"/>
          <w:szCs w:val="28"/>
          <w:lang w:eastAsia="zh-CN"/>
          <w14:textFill>
            <w14:solidFill>
              <w14:schemeClr w14:val="tx1"/>
            </w14:solidFill>
          </w14:textFill>
        </w:rPr>
        <w:t>用</w:t>
      </w:r>
      <w:r>
        <w:rPr>
          <w:rFonts w:ascii="Arial" w:hAnsi="Arial" w:eastAsia="仿宋_GB2312" w:cs="Arial"/>
          <w:color w:val="000000" w:themeColor="text1"/>
          <w:sz w:val="28"/>
          <w:szCs w:val="28"/>
          <w14:textFill>
            <w14:solidFill>
              <w14:schemeClr w14:val="tx1"/>
            </w14:solidFill>
          </w14:textFill>
        </w:rPr>
        <w:t>发票（税率为6%），否则甲方有权迟延付款且不构成违约。</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2-2.年度服务费结算</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根据乙方实际服务内容，于合同期末进行工作核算。年度因实际服务量不足的按实际服务内容结算。结算价超过80万元的按照80万元核定；费用不足80万的，按实际工作量结算。</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3.乙方账号如下：</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户名：北京康正宏基房地产评估有限公司</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开户银行：</w:t>
      </w:r>
      <w:r>
        <w:rPr>
          <w:rFonts w:hint="eastAsia" w:ascii="Arial" w:hAnsi="Arial" w:eastAsia="仿宋_GB2312" w:cs="Arial"/>
          <w:color w:val="000000" w:themeColor="text1"/>
          <w:sz w:val="28"/>
          <w:szCs w:val="28"/>
          <w14:textFill>
            <w14:solidFill>
              <w14:schemeClr w14:val="tx1"/>
            </w14:solidFill>
          </w14:textFill>
        </w:rPr>
        <w:t>交通银行北京和平里支行</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开户账号：110060739012015026873</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2" w:firstLineChars="200"/>
        <w:textAlignment w:val="auto"/>
        <w:rPr>
          <w:rFonts w:ascii="Arial" w:hAnsi="Arial" w:eastAsia="仿宋_GB2312" w:cs="Arial"/>
          <w:b/>
          <w:bCs/>
          <w:color w:val="000000" w:themeColor="text1"/>
          <w:sz w:val="28"/>
          <w:szCs w:val="28"/>
          <w14:textFill>
            <w14:solidFill>
              <w14:schemeClr w14:val="tx1"/>
            </w14:solidFill>
          </w14:textFill>
        </w:rPr>
      </w:pPr>
      <w:r>
        <w:rPr>
          <w:rFonts w:ascii="Arial" w:hAnsi="Arial" w:eastAsia="仿宋_GB2312" w:cs="Arial"/>
          <w:b/>
          <w:bCs/>
          <w:color w:val="000000" w:themeColor="text1"/>
          <w:sz w:val="28"/>
          <w:szCs w:val="28"/>
          <w14:textFill>
            <w14:solidFill>
              <w14:schemeClr w14:val="tx1"/>
            </w14:solidFill>
          </w14:textFill>
        </w:rPr>
        <w:t>四、违约责任</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1. 本合同生效后，甲方有权提前15天通知单方解除本合同。如本合同由于甲方原因提前解除的，甲方根据乙方完成的工作量据实结算。如本合同由于乙方原因提前解除的，乙方应当向甲方支付合同约定总金额5%违约金。因此给甲方造成损失的，甲方有权向乙方追偿。</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2.甲方如未按上述条款规定的时间向乙方支付估价服务费，以甲方应付未付款项为基数，从逾期之日起，每逾期一日，甲方向乙方支付应付未付款项的万分之一作为违约金。</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3．乙方未按期完成工作，应当向甲方支付逾期违约金，每逾期一日按照本合同总价款万分之一计算，逾期超过30日，甲方有权解除本合同，乙方应向甲方支付咨询服务费用总额5%的违约金。违约金不足以弥补甲方损失的，甲方有权向乙方追偿。</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4. 如违约方违反本合同约定的保密义务，守约方有权要求违约方支付合同总金额的百分之五（5％）作为违约金并赔偿守约方因此遭受的全部损失，同时，守约方有权立即解除本合同。</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2" w:firstLineChars="200"/>
        <w:textAlignment w:val="auto"/>
        <w:rPr>
          <w:rFonts w:ascii="Arial" w:hAnsi="Arial" w:eastAsia="仿宋_GB2312" w:cs="Arial"/>
          <w:b/>
          <w:bCs/>
          <w:color w:val="000000" w:themeColor="text1"/>
          <w:sz w:val="28"/>
          <w:szCs w:val="28"/>
          <w14:textFill>
            <w14:solidFill>
              <w14:schemeClr w14:val="tx1"/>
            </w14:solidFill>
          </w14:textFill>
        </w:rPr>
      </w:pPr>
      <w:r>
        <w:rPr>
          <w:rFonts w:ascii="Arial" w:hAnsi="Arial" w:eastAsia="仿宋_GB2312" w:cs="Arial"/>
          <w:b/>
          <w:bCs/>
          <w:color w:val="000000" w:themeColor="text1"/>
          <w:sz w:val="28"/>
          <w:szCs w:val="28"/>
          <w14:textFill>
            <w14:solidFill>
              <w14:schemeClr w14:val="tx1"/>
            </w14:solidFill>
          </w14:textFill>
        </w:rPr>
        <w:t>五、保密条款</w:t>
      </w:r>
    </w:p>
    <w:p>
      <w:pPr>
        <w:pStyle w:val="5"/>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rPr>
          <w:rFonts w:ascii="Arial" w:hAnsi="Arial" w:cs="Arial"/>
          <w:b/>
          <w:bCs/>
          <w:color w:val="000000" w:themeColor="text1"/>
          <w:sz w:val="28"/>
          <w:szCs w:val="28"/>
          <w14:textFill>
            <w14:solidFill>
              <w14:schemeClr w14:val="tx1"/>
            </w14:solidFill>
          </w14:textFill>
        </w:rPr>
      </w:pPr>
      <w:r>
        <w:rPr>
          <w:rFonts w:ascii="Arial" w:hAnsi="Arial" w:cs="Arial"/>
          <w:color w:val="000000" w:themeColor="text1"/>
          <w:sz w:val="28"/>
          <w:szCs w:val="28"/>
          <w14:textFill>
            <w14:solidFill>
              <w14:schemeClr w14:val="tx1"/>
            </w14:solidFill>
          </w14:textFill>
        </w:rPr>
        <w:t>本合同内容以及合同履行过程中的任何信息，甲乙双方及双方参与的人员应严格保密；未经对方书面同意，不得向任何第三方透露，法律法规要求披露的除外。</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2" w:firstLineChars="200"/>
        <w:textAlignment w:val="auto"/>
        <w:rPr>
          <w:rFonts w:ascii="Arial" w:hAnsi="Arial" w:eastAsia="仿宋_GB2312" w:cs="Arial"/>
          <w:b/>
          <w:bCs/>
          <w:color w:val="000000" w:themeColor="text1"/>
          <w:sz w:val="28"/>
          <w:szCs w:val="28"/>
          <w14:textFill>
            <w14:solidFill>
              <w14:schemeClr w14:val="tx1"/>
            </w14:solidFill>
          </w14:textFill>
        </w:rPr>
      </w:pPr>
      <w:r>
        <w:rPr>
          <w:rFonts w:ascii="Arial" w:hAnsi="Arial" w:eastAsia="仿宋_GB2312" w:cs="Arial"/>
          <w:b/>
          <w:bCs/>
          <w:color w:val="000000" w:themeColor="text1"/>
          <w:sz w:val="28"/>
          <w:szCs w:val="28"/>
          <w14:textFill>
            <w14:solidFill>
              <w14:schemeClr w14:val="tx1"/>
            </w14:solidFill>
          </w14:textFill>
        </w:rPr>
        <w:t>六、合同的变更、中止、解除</w:t>
      </w:r>
    </w:p>
    <w:p>
      <w:pPr>
        <w:pStyle w:val="5"/>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rPr>
          <w:rFonts w:ascii="Arial" w:hAnsi="Arial" w:cs="Arial"/>
          <w:color w:val="000000" w:themeColor="text1"/>
          <w:sz w:val="28"/>
          <w:szCs w:val="28"/>
          <w14:textFill>
            <w14:solidFill>
              <w14:schemeClr w14:val="tx1"/>
            </w14:solidFill>
          </w14:textFill>
        </w:rPr>
      </w:pPr>
      <w:r>
        <w:rPr>
          <w:rFonts w:ascii="Arial" w:hAnsi="Arial" w:cs="Arial"/>
          <w:color w:val="000000" w:themeColor="text1"/>
          <w:sz w:val="28"/>
          <w:szCs w:val="28"/>
          <w14:textFill>
            <w14:solidFill>
              <w14:schemeClr w14:val="tx1"/>
            </w14:solidFill>
          </w14:textFill>
        </w:rPr>
        <w:t>本合同履行过程中，如发生《中华人民共和国</w:t>
      </w:r>
      <w:r>
        <w:rPr>
          <w:rFonts w:hint="eastAsia" w:ascii="Arial" w:hAnsi="Arial" w:cs="Arial"/>
          <w:color w:val="000000" w:themeColor="text1"/>
          <w:sz w:val="28"/>
          <w:szCs w:val="28"/>
          <w:lang w:eastAsia="zh-CN"/>
          <w14:textFill>
            <w14:solidFill>
              <w14:schemeClr w14:val="tx1"/>
            </w14:solidFill>
          </w14:textFill>
        </w:rPr>
        <w:t>民法典</w:t>
      </w:r>
      <w:r>
        <w:rPr>
          <w:rFonts w:ascii="Arial" w:hAnsi="Arial" w:cs="Arial"/>
          <w:color w:val="000000" w:themeColor="text1"/>
          <w:sz w:val="28"/>
          <w:szCs w:val="28"/>
          <w14:textFill>
            <w14:solidFill>
              <w14:schemeClr w14:val="tx1"/>
            </w14:solidFill>
          </w14:textFill>
        </w:rPr>
        <w:t>》、《中华人民共和国资产评估法》中允许变更或解除合同的情况，双方应依法或依约定变更或解除合同。</w:t>
      </w:r>
    </w:p>
    <w:p>
      <w:pPr>
        <w:pStyle w:val="5"/>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rPr>
          <w:rFonts w:ascii="Arial" w:hAnsi="Arial" w:cs="Arial"/>
          <w:color w:val="000000" w:themeColor="text1"/>
          <w:sz w:val="28"/>
          <w:szCs w:val="28"/>
          <w14:textFill>
            <w14:solidFill>
              <w14:schemeClr w14:val="tx1"/>
            </w14:solidFill>
          </w14:textFill>
        </w:rPr>
      </w:pPr>
      <w:r>
        <w:rPr>
          <w:rFonts w:ascii="Arial" w:hAnsi="Arial" w:cs="Arial"/>
          <w:color w:val="000000" w:themeColor="text1"/>
          <w:sz w:val="28"/>
          <w:szCs w:val="28"/>
          <w14:textFill>
            <w14:solidFill>
              <w14:schemeClr w14:val="tx1"/>
            </w14:solidFill>
          </w14:textFill>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p>
    <w:p>
      <w:pPr>
        <w:pStyle w:val="5"/>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rPr>
          <w:rFonts w:ascii="Arial" w:hAnsi="Arial" w:cs="Arial"/>
          <w:color w:val="000000" w:themeColor="text1"/>
          <w:sz w:val="28"/>
          <w:szCs w:val="28"/>
          <w14:textFill>
            <w14:solidFill>
              <w14:schemeClr w14:val="tx1"/>
            </w14:solidFill>
          </w14:textFill>
        </w:rPr>
      </w:pPr>
      <w:r>
        <w:rPr>
          <w:rFonts w:ascii="Arial" w:hAnsi="Arial" w:cs="Arial"/>
          <w:color w:val="000000" w:themeColor="text1"/>
          <w:sz w:val="28"/>
          <w:szCs w:val="28"/>
          <w14:textFill>
            <w14:solidFill>
              <w14:schemeClr w14:val="tx1"/>
            </w14:solidFill>
          </w14:textFill>
        </w:rPr>
        <w:t>本合同签订后，服务内容发生重大变化，甲、乙双方应签订补充合同或者重新签订合同。</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2" w:firstLineChars="200"/>
        <w:textAlignment w:val="auto"/>
        <w:rPr>
          <w:rFonts w:ascii="Arial" w:hAnsi="Arial" w:eastAsia="仿宋_GB2312" w:cs="Arial"/>
          <w:b/>
          <w:bCs/>
          <w:color w:val="000000" w:themeColor="text1"/>
          <w:sz w:val="28"/>
          <w:szCs w:val="28"/>
          <w14:textFill>
            <w14:solidFill>
              <w14:schemeClr w14:val="tx1"/>
            </w14:solidFill>
          </w14:textFill>
        </w:rPr>
      </w:pPr>
      <w:r>
        <w:rPr>
          <w:rFonts w:ascii="Arial" w:hAnsi="Arial" w:eastAsia="仿宋_GB2312" w:cs="Arial"/>
          <w:b/>
          <w:bCs/>
          <w:color w:val="000000" w:themeColor="text1"/>
          <w:sz w:val="28"/>
          <w:szCs w:val="28"/>
          <w14:textFill>
            <w14:solidFill>
              <w14:schemeClr w14:val="tx1"/>
            </w14:solidFill>
          </w14:textFill>
        </w:rPr>
        <w:t>七、争议的解决</w:t>
      </w:r>
    </w:p>
    <w:p>
      <w:pPr>
        <w:pStyle w:val="5"/>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rPr>
          <w:rFonts w:ascii="Arial" w:hAnsi="Arial" w:cs="Arial"/>
          <w:b/>
          <w:bCs/>
          <w:color w:val="000000" w:themeColor="text1"/>
          <w:sz w:val="28"/>
          <w:szCs w:val="28"/>
          <w14:textFill>
            <w14:solidFill>
              <w14:schemeClr w14:val="tx1"/>
            </w14:solidFill>
          </w14:textFill>
        </w:rPr>
      </w:pPr>
      <w:r>
        <w:rPr>
          <w:rFonts w:ascii="Arial" w:hAnsi="Arial" w:cs="Arial"/>
          <w:color w:val="000000" w:themeColor="text1"/>
          <w:sz w:val="28"/>
          <w:szCs w:val="28"/>
          <w14:textFill>
            <w14:solidFill>
              <w14:schemeClr w14:val="tx1"/>
            </w14:solidFill>
          </w14:textFill>
        </w:rPr>
        <w:t>凡因本合同或与本合同有关的一切争议，甲、乙双方应友好协商解决；协商不成的，任何一方均有权向甲方住所地有管辖权的人民法院提起诉讼。</w:t>
      </w:r>
    </w:p>
    <w:p>
      <w:pPr>
        <w:keepNext w:val="0"/>
        <w:keepLines w:val="0"/>
        <w:pageBreakBefore w:val="0"/>
        <w:widowControl w:val="0"/>
        <w:tabs>
          <w:tab w:val="left" w:pos="720"/>
          <w:tab w:val="left" w:pos="5595"/>
        </w:tabs>
        <w:kinsoku/>
        <w:wordWrap/>
        <w:overflowPunct/>
        <w:topLinePunct w:val="0"/>
        <w:autoSpaceDE/>
        <w:autoSpaceDN/>
        <w:bidi w:val="0"/>
        <w:adjustRightInd w:val="0"/>
        <w:snapToGrid w:val="0"/>
        <w:spacing w:line="520" w:lineRule="exact"/>
        <w:ind w:firstLine="562"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b/>
          <w:bCs/>
          <w:color w:val="000000" w:themeColor="text1"/>
          <w:sz w:val="28"/>
          <w:szCs w:val="28"/>
          <w14:textFill>
            <w14:solidFill>
              <w14:schemeClr w14:val="tx1"/>
            </w14:solidFill>
          </w14:textFill>
        </w:rPr>
        <w:t>八、合同有效期限</w:t>
      </w:r>
      <w:r>
        <w:rPr>
          <w:rFonts w:ascii="Arial" w:hAnsi="Arial" w:eastAsia="仿宋_GB2312" w:cs="Arial"/>
          <w:b/>
          <w:bCs/>
          <w:color w:val="000000" w:themeColor="text1"/>
          <w:sz w:val="28"/>
          <w:szCs w:val="28"/>
          <w14:textFill>
            <w14:solidFill>
              <w14:schemeClr w14:val="tx1"/>
            </w14:solidFill>
          </w14:textFill>
        </w:rPr>
        <w:tab/>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b/>
          <w:bCs/>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本合同经甲、乙双方签字盖章后生效，约定事项全部完成后终止。</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2" w:firstLineChars="200"/>
        <w:textAlignment w:val="auto"/>
        <w:rPr>
          <w:rFonts w:ascii="Arial" w:hAnsi="Arial" w:eastAsia="仿宋_GB2312" w:cs="Arial"/>
          <w:color w:val="000000" w:themeColor="text1"/>
          <w:sz w:val="28"/>
          <w:szCs w:val="28"/>
          <w:u w:val="single"/>
          <w14:textFill>
            <w14:solidFill>
              <w14:schemeClr w14:val="tx1"/>
            </w14:solidFill>
          </w14:textFill>
        </w:rPr>
      </w:pPr>
      <w:r>
        <w:rPr>
          <w:rFonts w:ascii="Arial" w:hAnsi="Arial" w:eastAsia="仿宋_GB2312" w:cs="Arial"/>
          <w:b/>
          <w:bCs/>
          <w:color w:val="000000" w:themeColor="text1"/>
          <w:sz w:val="28"/>
          <w:szCs w:val="28"/>
          <w14:textFill>
            <w14:solidFill>
              <w14:schemeClr w14:val="tx1"/>
            </w14:solidFill>
          </w14:textFill>
        </w:rPr>
        <w:t>九、对其他有关事项的约定</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1.本合同一式</w:t>
      </w:r>
      <w:r>
        <w:rPr>
          <w:rFonts w:ascii="Arial" w:hAnsi="Arial" w:eastAsia="仿宋_GB2312" w:cs="Arial"/>
          <w:b/>
          <w:color w:val="000000" w:themeColor="text1"/>
          <w:sz w:val="28"/>
          <w:szCs w:val="28"/>
          <w14:textFill>
            <w14:solidFill>
              <w14:schemeClr w14:val="tx1"/>
            </w14:solidFill>
          </w14:textFill>
        </w:rPr>
        <w:t>陆</w:t>
      </w:r>
      <w:r>
        <w:rPr>
          <w:rFonts w:ascii="Arial" w:hAnsi="Arial" w:eastAsia="仿宋_GB2312" w:cs="Arial"/>
          <w:color w:val="000000" w:themeColor="text1"/>
          <w:sz w:val="28"/>
          <w:szCs w:val="28"/>
          <w14:textFill>
            <w14:solidFill>
              <w14:schemeClr w14:val="tx1"/>
            </w14:solidFill>
          </w14:textFill>
        </w:rPr>
        <w:t>份，甲方持</w:t>
      </w:r>
      <w:r>
        <w:rPr>
          <w:rFonts w:ascii="Arial" w:hAnsi="Arial" w:eastAsia="仿宋_GB2312" w:cs="Arial"/>
          <w:b/>
          <w:color w:val="000000" w:themeColor="text1"/>
          <w:sz w:val="28"/>
          <w:szCs w:val="28"/>
          <w14:textFill>
            <w14:solidFill>
              <w14:schemeClr w14:val="tx1"/>
            </w14:solidFill>
          </w14:textFill>
        </w:rPr>
        <w:t>叁</w:t>
      </w:r>
      <w:r>
        <w:rPr>
          <w:rFonts w:ascii="Arial" w:hAnsi="Arial" w:eastAsia="仿宋_GB2312" w:cs="Arial"/>
          <w:color w:val="000000" w:themeColor="text1"/>
          <w:sz w:val="28"/>
          <w:szCs w:val="28"/>
          <w14:textFill>
            <w14:solidFill>
              <w14:schemeClr w14:val="tx1"/>
            </w14:solidFill>
          </w14:textFill>
        </w:rPr>
        <w:t>份，乙方持</w:t>
      </w:r>
      <w:r>
        <w:rPr>
          <w:rFonts w:ascii="Arial" w:hAnsi="Arial" w:eastAsia="仿宋_GB2312" w:cs="Arial"/>
          <w:b/>
          <w:color w:val="000000" w:themeColor="text1"/>
          <w:sz w:val="28"/>
          <w:szCs w:val="28"/>
          <w14:textFill>
            <w14:solidFill>
              <w14:schemeClr w14:val="tx1"/>
            </w14:solidFill>
          </w14:textFill>
        </w:rPr>
        <w:t>叁</w:t>
      </w:r>
      <w:r>
        <w:rPr>
          <w:rFonts w:ascii="Arial" w:hAnsi="Arial" w:eastAsia="仿宋_GB2312" w:cs="Arial"/>
          <w:color w:val="000000" w:themeColor="text1"/>
          <w:sz w:val="28"/>
          <w:szCs w:val="28"/>
          <w14:textFill>
            <w14:solidFill>
              <w14:schemeClr w14:val="tx1"/>
            </w14:solidFill>
          </w14:textFill>
        </w:rPr>
        <w:t>份，具有同等效力。</w:t>
      </w:r>
    </w:p>
    <w:p>
      <w:pPr>
        <w:keepNext w:val="0"/>
        <w:keepLines w:val="0"/>
        <w:pageBreakBefore w:val="0"/>
        <w:widowControl w:val="0"/>
        <w:tabs>
          <w:tab w:val="left" w:pos="720"/>
        </w:tabs>
        <w:kinsoku/>
        <w:wordWrap/>
        <w:overflowPunct/>
        <w:topLinePunct w:val="0"/>
        <w:autoSpaceDE/>
        <w:autoSpaceDN/>
        <w:bidi w:val="0"/>
        <w:adjustRightInd w:val="0"/>
        <w:snapToGrid w:val="0"/>
        <w:spacing w:line="520" w:lineRule="exact"/>
        <w:ind w:firstLine="560" w:firstLineChars="200"/>
        <w:textAlignment w:val="auto"/>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2.未尽事宜，由甲乙双方协商解决。可增订补充合同，补充合同与前所述条款发生冲突时，以补充合同为准。</w:t>
      </w:r>
    </w:p>
    <w:p>
      <w:pPr>
        <w:adjustRightInd w:val="0"/>
        <w:snapToGrid w:val="0"/>
        <w:spacing w:line="560" w:lineRule="exact"/>
        <w:ind w:right="105" w:firstLine="496"/>
        <w:rPr>
          <w:rFonts w:ascii="Arial" w:hAnsi="Arial" w:eastAsia="仿宋_GB2312" w:cs="Arial"/>
          <w:color w:val="000000" w:themeColor="text1"/>
          <w:sz w:val="28"/>
          <w:szCs w:val="28"/>
          <w14:textFill>
            <w14:solidFill>
              <w14:schemeClr w14:val="tx1"/>
            </w14:solidFill>
          </w14:textFill>
        </w:rPr>
      </w:pPr>
    </w:p>
    <w:p>
      <w:pPr>
        <w:adjustRightInd w:val="0"/>
        <w:snapToGrid w:val="0"/>
        <w:spacing w:line="560" w:lineRule="exact"/>
        <w:ind w:right="108"/>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甲方(盖章) ：                    乙方(盖章) ：</w:t>
      </w:r>
    </w:p>
    <w:p>
      <w:pPr>
        <w:adjustRightInd w:val="0"/>
        <w:snapToGrid w:val="0"/>
        <w:spacing w:line="560" w:lineRule="exact"/>
        <w:ind w:right="108"/>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法定代表人或授权                 法定代表人或授权</w:t>
      </w:r>
    </w:p>
    <w:p>
      <w:pPr>
        <w:adjustRightInd w:val="0"/>
        <w:snapToGrid w:val="0"/>
        <w:spacing w:line="560" w:lineRule="exact"/>
        <w:ind w:right="108"/>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代理人(签字) ：                  代理人(签字) ：</w:t>
      </w:r>
    </w:p>
    <w:p>
      <w:pPr>
        <w:adjustRightInd w:val="0"/>
        <w:snapToGrid w:val="0"/>
        <w:spacing w:line="560" w:lineRule="exact"/>
        <w:ind w:right="108"/>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联系地址：                       联系地址：</w:t>
      </w:r>
    </w:p>
    <w:p>
      <w:pPr>
        <w:adjustRightInd w:val="0"/>
        <w:snapToGrid w:val="0"/>
        <w:spacing w:line="560" w:lineRule="exact"/>
        <w:ind w:right="108"/>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电话：                           电话：</w:t>
      </w:r>
    </w:p>
    <w:p>
      <w:pPr>
        <w:adjustRightInd w:val="0"/>
        <w:snapToGrid w:val="0"/>
        <w:spacing w:line="560" w:lineRule="exact"/>
        <w:ind w:right="108" w:firstLine="1680" w:firstLineChars="600"/>
        <w:rPr>
          <w:rFonts w:ascii="Arial" w:hAnsi="Arial" w:eastAsia="仿宋_GB2312" w:cs="Arial"/>
          <w:color w:val="000000" w:themeColor="text1"/>
          <w:sz w:val="28"/>
          <w:szCs w:val="28"/>
          <w14:textFill>
            <w14:solidFill>
              <w14:schemeClr w14:val="tx1"/>
            </w14:solidFill>
          </w14:textFill>
        </w:rPr>
      </w:pPr>
      <w:r>
        <w:rPr>
          <w:rFonts w:ascii="Arial" w:hAnsi="Arial" w:eastAsia="仿宋_GB2312" w:cs="Arial"/>
          <w:color w:val="000000" w:themeColor="text1"/>
          <w:sz w:val="28"/>
          <w:szCs w:val="28"/>
          <w14:textFill>
            <w14:solidFill>
              <w14:schemeClr w14:val="tx1"/>
            </w14:solidFill>
          </w14:textFill>
        </w:rPr>
        <w:t>年   月   日                    年   月   日</w:t>
      </w:r>
    </w:p>
    <w:p>
      <w:pPr>
        <w:adjustRightInd w:val="0"/>
        <w:snapToGrid w:val="0"/>
        <w:spacing w:line="560" w:lineRule="exact"/>
        <w:ind w:right="108" w:firstLine="1680" w:firstLineChars="600"/>
        <w:rPr>
          <w:rFonts w:ascii="Arial" w:hAnsi="Arial" w:eastAsia="仿宋_GB2312" w:cs="Arial"/>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459A1"/>
    <w:multiLevelType w:val="multilevel"/>
    <w:tmpl w:val="5E2459A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44B30E9"/>
    <w:multiLevelType w:val="multilevel"/>
    <w:tmpl w:val="744B30E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8BB"/>
    <w:rsid w:val="00036CAE"/>
    <w:rsid w:val="00042183"/>
    <w:rsid w:val="000426AB"/>
    <w:rsid w:val="000B605E"/>
    <w:rsid w:val="000D69D6"/>
    <w:rsid w:val="000E03F9"/>
    <w:rsid w:val="000E344E"/>
    <w:rsid w:val="000E46EE"/>
    <w:rsid w:val="000E5EE8"/>
    <w:rsid w:val="000F6937"/>
    <w:rsid w:val="001174A9"/>
    <w:rsid w:val="00130145"/>
    <w:rsid w:val="0018259E"/>
    <w:rsid w:val="00183285"/>
    <w:rsid w:val="001B32A2"/>
    <w:rsid w:val="001C43B6"/>
    <w:rsid w:val="001C79BC"/>
    <w:rsid w:val="001D0A2B"/>
    <w:rsid w:val="00206CDD"/>
    <w:rsid w:val="00216347"/>
    <w:rsid w:val="00217FFA"/>
    <w:rsid w:val="00251F03"/>
    <w:rsid w:val="002804BD"/>
    <w:rsid w:val="00287D00"/>
    <w:rsid w:val="002B6C23"/>
    <w:rsid w:val="002C7D7D"/>
    <w:rsid w:val="00303E17"/>
    <w:rsid w:val="0031032F"/>
    <w:rsid w:val="00323DF7"/>
    <w:rsid w:val="00327C88"/>
    <w:rsid w:val="0034560D"/>
    <w:rsid w:val="0035207C"/>
    <w:rsid w:val="00361DF0"/>
    <w:rsid w:val="00365D9C"/>
    <w:rsid w:val="00376399"/>
    <w:rsid w:val="003B14F1"/>
    <w:rsid w:val="003D5D43"/>
    <w:rsid w:val="00401606"/>
    <w:rsid w:val="004075C7"/>
    <w:rsid w:val="004C00D9"/>
    <w:rsid w:val="004D4573"/>
    <w:rsid w:val="00502BEF"/>
    <w:rsid w:val="00511AB2"/>
    <w:rsid w:val="00516FDA"/>
    <w:rsid w:val="0052062E"/>
    <w:rsid w:val="00557475"/>
    <w:rsid w:val="00581296"/>
    <w:rsid w:val="00590509"/>
    <w:rsid w:val="005A0F4B"/>
    <w:rsid w:val="005C5901"/>
    <w:rsid w:val="005D67D1"/>
    <w:rsid w:val="00604EDB"/>
    <w:rsid w:val="0065430C"/>
    <w:rsid w:val="00657A41"/>
    <w:rsid w:val="006D1D8F"/>
    <w:rsid w:val="006F3CD4"/>
    <w:rsid w:val="00701489"/>
    <w:rsid w:val="00705FCF"/>
    <w:rsid w:val="00713B87"/>
    <w:rsid w:val="0074774E"/>
    <w:rsid w:val="00765400"/>
    <w:rsid w:val="007A0947"/>
    <w:rsid w:val="007A1FFF"/>
    <w:rsid w:val="007B55D6"/>
    <w:rsid w:val="007D5774"/>
    <w:rsid w:val="007E20E4"/>
    <w:rsid w:val="007E2715"/>
    <w:rsid w:val="007F1A64"/>
    <w:rsid w:val="008249C5"/>
    <w:rsid w:val="00843962"/>
    <w:rsid w:val="0085121A"/>
    <w:rsid w:val="00865270"/>
    <w:rsid w:val="008D2AAD"/>
    <w:rsid w:val="008E1516"/>
    <w:rsid w:val="008F167E"/>
    <w:rsid w:val="00952F8A"/>
    <w:rsid w:val="00963438"/>
    <w:rsid w:val="00966777"/>
    <w:rsid w:val="009946C5"/>
    <w:rsid w:val="009B1EA5"/>
    <w:rsid w:val="009D1610"/>
    <w:rsid w:val="009E18E2"/>
    <w:rsid w:val="00A01483"/>
    <w:rsid w:val="00A42B73"/>
    <w:rsid w:val="00A53B2F"/>
    <w:rsid w:val="00AA0B92"/>
    <w:rsid w:val="00AD09EA"/>
    <w:rsid w:val="00AD1D00"/>
    <w:rsid w:val="00AE3541"/>
    <w:rsid w:val="00AF2E94"/>
    <w:rsid w:val="00B45DD2"/>
    <w:rsid w:val="00C05A09"/>
    <w:rsid w:val="00C32175"/>
    <w:rsid w:val="00C37650"/>
    <w:rsid w:val="00C575EF"/>
    <w:rsid w:val="00C624C3"/>
    <w:rsid w:val="00C643B0"/>
    <w:rsid w:val="00C748F1"/>
    <w:rsid w:val="00C8155C"/>
    <w:rsid w:val="00C92D14"/>
    <w:rsid w:val="00D25115"/>
    <w:rsid w:val="00D51C86"/>
    <w:rsid w:val="00D75A9B"/>
    <w:rsid w:val="00D80093"/>
    <w:rsid w:val="00D823CF"/>
    <w:rsid w:val="00D93E19"/>
    <w:rsid w:val="00DA35F0"/>
    <w:rsid w:val="00DA6191"/>
    <w:rsid w:val="00DF4ACA"/>
    <w:rsid w:val="00E74850"/>
    <w:rsid w:val="00E84CBE"/>
    <w:rsid w:val="00E978BB"/>
    <w:rsid w:val="00EA15D8"/>
    <w:rsid w:val="00EE62B4"/>
    <w:rsid w:val="00EF741A"/>
    <w:rsid w:val="00F0161B"/>
    <w:rsid w:val="00F23E05"/>
    <w:rsid w:val="00F26D0C"/>
    <w:rsid w:val="00F32719"/>
    <w:rsid w:val="00F716D8"/>
    <w:rsid w:val="00F82F19"/>
    <w:rsid w:val="00FA1C8E"/>
    <w:rsid w:val="00FB256C"/>
    <w:rsid w:val="1288429C"/>
    <w:rsid w:val="14C12F15"/>
    <w:rsid w:val="39B67590"/>
    <w:rsid w:val="4C292A38"/>
    <w:rsid w:val="79E409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9"/>
    <w:pPr>
      <w:keepNext/>
      <w:keepLines/>
      <w:widowControl/>
      <w:spacing w:before="340" w:after="330" w:line="578" w:lineRule="auto"/>
      <w:ind w:right="50" w:rightChars="50" w:firstLine="236" w:firstLineChars="236"/>
      <w:outlineLvl w:val="0"/>
    </w:pPr>
    <w:rPr>
      <w:rFonts w:ascii="Calibri" w:hAnsi="Calibri" w:eastAsia="宋体" w:cs="Calibri"/>
      <w:b/>
      <w:bCs/>
      <w:kern w:val="44"/>
      <w:sz w:val="44"/>
      <w:szCs w:val="44"/>
    </w:rPr>
  </w:style>
  <w:style w:type="paragraph" w:styleId="3">
    <w:name w:val="heading 5"/>
    <w:basedOn w:val="1"/>
    <w:next w:val="1"/>
    <w:link w:val="23"/>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4"/>
    <w:unhideWhenUsed/>
    <w:qFormat/>
    <w:uiPriority w:val="99"/>
    <w:rPr>
      <w:rFonts w:asciiTheme="minorHAnsi" w:hAnsiTheme="minorHAnsi" w:eastAsiaTheme="minorEastAsia" w:cstheme="minorBidi"/>
      <w:b/>
      <w:bCs/>
      <w:sz w:val="21"/>
      <w:szCs w:val="22"/>
    </w:rPr>
  </w:style>
  <w:style w:type="paragraph" w:styleId="5">
    <w:name w:val="annotation text"/>
    <w:basedOn w:val="1"/>
    <w:link w:val="20"/>
    <w:semiHidden/>
    <w:qFormat/>
    <w:uiPriority w:val="99"/>
    <w:pPr>
      <w:jc w:val="left"/>
    </w:pPr>
    <w:rPr>
      <w:rFonts w:ascii="Times New Roman" w:hAnsi="Times New Roman" w:eastAsia="仿宋_GB2312" w:cs="Times New Roman"/>
      <w:sz w:val="30"/>
      <w:szCs w:val="30"/>
    </w:rPr>
  </w:style>
  <w:style w:type="paragraph" w:styleId="6">
    <w:name w:val="Body Text"/>
    <w:basedOn w:val="1"/>
    <w:link w:val="19"/>
    <w:qFormat/>
    <w:uiPriority w:val="99"/>
    <w:pPr>
      <w:spacing w:before="120" w:after="120" w:line="400" w:lineRule="exact"/>
    </w:pPr>
    <w:rPr>
      <w:rFonts w:ascii="Times New Roman" w:hAnsi="Times New Roman" w:eastAsia="仿宋_GB2312" w:cs="Times New Roman"/>
      <w:sz w:val="24"/>
      <w:szCs w:val="24"/>
    </w:rPr>
  </w:style>
  <w:style w:type="paragraph" w:styleId="7">
    <w:name w:val="Balloon Text"/>
    <w:basedOn w:val="1"/>
    <w:link w:val="25"/>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styleId="15">
    <w:name w:val="annotation reference"/>
    <w:basedOn w:val="12"/>
    <w:unhideWhenUsed/>
    <w:qFormat/>
    <w:uiPriority w:val="99"/>
    <w:rPr>
      <w:sz w:val="21"/>
      <w:szCs w:val="21"/>
    </w:rPr>
  </w:style>
  <w:style w:type="table" w:styleId="17">
    <w:name w:val="Table Grid"/>
    <w:basedOn w:val="16"/>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标题 1 字符"/>
    <w:basedOn w:val="12"/>
    <w:link w:val="2"/>
    <w:qFormat/>
    <w:uiPriority w:val="99"/>
    <w:rPr>
      <w:rFonts w:ascii="Calibri" w:hAnsi="Calibri" w:eastAsia="宋体" w:cs="Calibri"/>
      <w:b/>
      <w:bCs/>
      <w:kern w:val="44"/>
      <w:sz w:val="44"/>
      <w:szCs w:val="44"/>
    </w:rPr>
  </w:style>
  <w:style w:type="character" w:customStyle="1" w:styleId="19">
    <w:name w:val="正文文本 字符"/>
    <w:basedOn w:val="12"/>
    <w:link w:val="6"/>
    <w:qFormat/>
    <w:uiPriority w:val="99"/>
    <w:rPr>
      <w:rFonts w:ascii="Times New Roman" w:hAnsi="Times New Roman" w:eastAsia="仿宋_GB2312" w:cs="Times New Roman"/>
      <w:sz w:val="24"/>
      <w:szCs w:val="24"/>
    </w:rPr>
  </w:style>
  <w:style w:type="character" w:customStyle="1" w:styleId="20">
    <w:name w:val="批注文字 字符"/>
    <w:basedOn w:val="12"/>
    <w:link w:val="5"/>
    <w:semiHidden/>
    <w:qFormat/>
    <w:uiPriority w:val="99"/>
    <w:rPr>
      <w:rFonts w:ascii="Times New Roman" w:hAnsi="Times New Roman" w:eastAsia="仿宋_GB2312" w:cs="Times New Roman"/>
      <w:sz w:val="30"/>
      <w:szCs w:val="30"/>
    </w:rPr>
  </w:style>
  <w:style w:type="character" w:customStyle="1" w:styleId="21">
    <w:name w:val="页眉 字符"/>
    <w:basedOn w:val="12"/>
    <w:link w:val="9"/>
    <w:qFormat/>
    <w:uiPriority w:val="99"/>
    <w:rPr>
      <w:sz w:val="18"/>
      <w:szCs w:val="18"/>
    </w:rPr>
  </w:style>
  <w:style w:type="character" w:customStyle="1" w:styleId="22">
    <w:name w:val="页脚 字符"/>
    <w:basedOn w:val="12"/>
    <w:link w:val="8"/>
    <w:qFormat/>
    <w:uiPriority w:val="99"/>
    <w:rPr>
      <w:sz w:val="18"/>
      <w:szCs w:val="18"/>
    </w:rPr>
  </w:style>
  <w:style w:type="character" w:customStyle="1" w:styleId="23">
    <w:name w:val="标题 5 字符"/>
    <w:basedOn w:val="12"/>
    <w:link w:val="3"/>
    <w:semiHidden/>
    <w:qFormat/>
    <w:uiPriority w:val="9"/>
    <w:rPr>
      <w:b/>
      <w:bCs/>
      <w:sz w:val="28"/>
      <w:szCs w:val="28"/>
    </w:rPr>
  </w:style>
  <w:style w:type="character" w:customStyle="1" w:styleId="24">
    <w:name w:val="批注主题 字符"/>
    <w:basedOn w:val="20"/>
    <w:link w:val="4"/>
    <w:semiHidden/>
    <w:qFormat/>
    <w:uiPriority w:val="99"/>
    <w:rPr>
      <w:rFonts w:ascii="Times New Roman" w:hAnsi="Times New Roman" w:eastAsia="仿宋_GB2312" w:cs="Times New Roman"/>
      <w:b/>
      <w:bCs/>
      <w:sz w:val="30"/>
      <w:szCs w:val="30"/>
    </w:rPr>
  </w:style>
  <w:style w:type="character" w:customStyle="1" w:styleId="25">
    <w:name w:val="批注框文本 字符"/>
    <w:basedOn w:val="12"/>
    <w:link w:val="7"/>
    <w:semiHidden/>
    <w:qFormat/>
    <w:uiPriority w:val="99"/>
    <w:rPr>
      <w:sz w:val="18"/>
      <w:szCs w:val="18"/>
    </w:rPr>
  </w:style>
  <w:style w:type="paragraph" w:customStyle="1" w:styleId="26">
    <w:name w:val="列出段落1"/>
    <w:basedOn w:val="1"/>
    <w:qFormat/>
    <w:uiPriority w:val="34"/>
    <w:pPr>
      <w:ind w:firstLine="420" w:firstLineChars="200"/>
    </w:pPr>
  </w:style>
  <w:style w:type="character" w:customStyle="1" w:styleId="27">
    <w:name w:val="HTML 预设格式 字符"/>
    <w:basedOn w:val="12"/>
    <w:link w:val="10"/>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1EC3A-7407-4DAE-B0D4-BCBE891928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522</Words>
  <Characters>2982</Characters>
  <Lines>24</Lines>
  <Paragraphs>6</Paragraphs>
  <TotalTime>2</TotalTime>
  <ScaleCrop>false</ScaleCrop>
  <LinksUpToDate>false</LinksUpToDate>
  <CharactersWithSpaces>3498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2022-06-29T07:26:00Z</dcterms:created>
  <dc:creator>kg</dc:creator>
  <cp:lastModifiedBy>文硕</cp:lastModifiedBy>
  <cp:lastPrinted>2020-05-21T06:28:00Z</cp:lastPrinted>
  <dcterms:modified xsi:type="dcterms:W3CDTF">2022-07-14T09:31:03Z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